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CONTROLLER</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Name and registered office</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Health Insurance Institute of Slovenia</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proofErr w:type="spellStart"/>
            <w:r>
              <w:rPr>
                <w:rFonts w:asciiTheme="minorHAnsi" w:hAnsiTheme="minorHAnsi"/>
                <w:color w:val="000000" w:themeColor="text1"/>
                <w:sz w:val="22"/>
                <w:szCs w:val="22"/>
              </w:rPr>
              <w:t>Miklošičeva</w:t>
            </w:r>
            <w:proofErr w:type="spellEnd"/>
            <w:r>
              <w:rPr>
                <w:rFonts w:asciiTheme="minorHAnsi" w:hAnsiTheme="minorHAnsi"/>
                <w:color w:val="000000" w:themeColor="text1"/>
                <w:sz w:val="22"/>
                <w:szCs w:val="22"/>
              </w:rPr>
              <w:t xml:space="preserve"> cesta 24</w:t>
            </w:r>
          </w:p>
          <w:p w14:paraId="1279060E" w14:textId="68B3C6CA"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1000 Ljubljana</w:t>
            </w:r>
            <w:r w:rsidR="007534D7">
              <w:rPr>
                <w:rFonts w:asciiTheme="minorHAnsi" w:hAnsiTheme="minorHAnsi"/>
                <w:color w:val="000000" w:themeColor="text1"/>
                <w:sz w:val="22"/>
                <w:szCs w:val="22"/>
              </w:rPr>
              <w:t xml:space="preserve"> </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VAT ID No.</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SI 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Registration number</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5554195000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Business account</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 xml:space="preserve">SI56 0110 0603 0274 014 </w:t>
            </w:r>
          </w:p>
        </w:tc>
      </w:tr>
      <w:tr w:rsidR="00B24C26" w:rsidRPr="00F2430A" w14:paraId="44F07DEB" w14:textId="77777777" w:rsidTr="00843E8E">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 xml:space="preserve">Contract custodian </w:t>
            </w:r>
          </w:p>
        </w:tc>
        <w:tc>
          <w:tcPr>
            <w:tcW w:w="6997" w:type="dxa"/>
            <w:shd w:val="clear" w:color="auto" w:fill="C6E6A2"/>
            <w:vAlign w:val="center"/>
          </w:tcPr>
          <w:p w14:paraId="447E863C" w14:textId="77777777" w:rsidR="00B24C26" w:rsidRPr="00F2430A" w:rsidRDefault="00B24C26" w:rsidP="00843E8E">
            <w:pPr>
              <w:widowControl w:val="0"/>
              <w:suppressAutoHyphens/>
              <w:rPr>
                <w:rFonts w:asciiTheme="minorHAnsi" w:eastAsia="Arial Unicode MS" w:hAnsiTheme="minorHAnsi" w:cstheme="minorHAnsi"/>
                <w:kern w:val="1"/>
                <w:sz w:val="22"/>
                <w:szCs w:val="22"/>
              </w:rPr>
            </w:pP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Pr>
                <w:rFonts w:asciiTheme="minorHAnsi" w:hAnsiTheme="minorHAnsi"/>
                <w:b/>
                <w:sz w:val="22"/>
                <w:szCs w:val="22"/>
              </w:rPr>
              <w:t>Contract custodian’s phone</w:t>
            </w:r>
          </w:p>
        </w:tc>
        <w:tc>
          <w:tcPr>
            <w:tcW w:w="6997" w:type="dxa"/>
            <w:shd w:val="clear" w:color="auto" w:fill="C6E6A2"/>
            <w:vAlign w:val="center"/>
          </w:tcPr>
          <w:p w14:paraId="4C24429E" w14:textId="497B84F6"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Contract custodian’s email</w:t>
            </w:r>
          </w:p>
        </w:tc>
        <w:tc>
          <w:tcPr>
            <w:tcW w:w="6997" w:type="dxa"/>
            <w:shd w:val="clear" w:color="auto" w:fill="C6E6A2"/>
            <w:vAlign w:val="center"/>
          </w:tcPr>
          <w:p w14:paraId="66D8D236" w14:textId="3C1E178D"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Contract signatory</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sz w:val="22"/>
                <w:szCs w:val="22"/>
              </w:rPr>
              <w:t xml:space="preserve">Assist. Prof. </w:t>
            </w:r>
            <w:proofErr w:type="spellStart"/>
            <w:r>
              <w:rPr>
                <w:rFonts w:asciiTheme="minorHAnsi" w:hAnsiTheme="minorHAnsi"/>
                <w:sz w:val="22"/>
                <w:szCs w:val="22"/>
              </w:rPr>
              <w:t>Dr.</w:t>
            </w:r>
            <w:proofErr w:type="spellEnd"/>
            <w:r>
              <w:rPr>
                <w:rFonts w:asciiTheme="minorHAnsi" w:hAnsiTheme="minorHAnsi"/>
                <w:sz w:val="22"/>
                <w:szCs w:val="22"/>
              </w:rPr>
              <w:t xml:space="preserve"> Tatjana </w:t>
            </w:r>
            <w:proofErr w:type="spellStart"/>
            <w:r>
              <w:rPr>
                <w:rFonts w:asciiTheme="minorHAnsi" w:hAnsiTheme="minorHAnsi"/>
                <w:sz w:val="22"/>
                <w:szCs w:val="22"/>
              </w:rPr>
              <w:t>Mlakar</w:t>
            </w:r>
            <w:proofErr w:type="spellEnd"/>
            <w:r>
              <w:rPr>
                <w:rFonts w:asciiTheme="minorHAnsi" w:hAnsiTheme="minorHAnsi"/>
                <w:sz w:val="22"/>
                <w:szCs w:val="22"/>
              </w:rPr>
              <w:t xml:space="preserve">, General Manager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and</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Pr>
                <w:rFonts w:asciiTheme="minorHAnsi" w:hAnsiTheme="minorHAnsi"/>
                <w:b/>
                <w:color w:val="000000" w:themeColor="text1"/>
                <w:sz w:val="22"/>
                <w:szCs w:val="22"/>
              </w:rPr>
              <w:t>PROCESSOR</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Name and registered office</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VAT ID No.</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Registration number</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Business account</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 xml:space="preserve">Contract custodian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Contract custodian’s phone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Contract custodian’s email</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Contract custodian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responsible person</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Contract signatory</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hereby conclude the following</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F2430A">
        <w:trPr>
          <w:trHeight w:val="2117"/>
        </w:trPr>
        <w:tc>
          <w:tcPr>
            <w:tcW w:w="9214" w:type="dxa"/>
            <w:shd w:val="clear" w:color="auto" w:fill="C6E6A2"/>
            <w:vAlign w:val="center"/>
          </w:tcPr>
          <w:p w14:paraId="137548E8" w14:textId="44EE0194" w:rsidR="004355B8" w:rsidRPr="005A0CBA"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Pr>
                <w:rFonts w:asciiTheme="minorHAnsi" w:hAnsiTheme="minorHAnsi"/>
                <w:b/>
                <w:bCs/>
                <w:color w:val="000000" w:themeColor="text1"/>
                <w:sz w:val="32"/>
                <w:szCs w:val="32"/>
              </w:rPr>
              <w:t>Personal Data Processing Contract</w:t>
            </w:r>
          </w:p>
        </w:tc>
      </w:tr>
    </w:tbl>
    <w:p w14:paraId="21168091" w14:textId="77777777" w:rsidR="007C3C48" w:rsidRPr="00F2430A" w:rsidRDefault="007C3C48" w:rsidP="007C3C48">
      <w:pPr>
        <w:widowControl w:val="0"/>
        <w:suppressAutoHyphens/>
        <w:rPr>
          <w:rFonts w:asciiTheme="minorHAnsi" w:eastAsia="Arial Unicode MS" w:hAnsiTheme="minorHAnsi" w:cstheme="minorHAnsi"/>
          <w:kern w:val="1"/>
          <w:sz w:val="22"/>
          <w:szCs w:val="22"/>
        </w:rPr>
      </w:pPr>
    </w:p>
    <w:p w14:paraId="2D7A18A8" w14:textId="77777777" w:rsidR="007C3C48" w:rsidRPr="00F2430A" w:rsidRDefault="007C3C48" w:rsidP="007C3C48">
      <w:pPr>
        <w:widowControl w:val="0"/>
        <w:suppressAutoHyphens/>
        <w:jc w:val="center"/>
        <w:rPr>
          <w:rFonts w:asciiTheme="minorHAnsi" w:eastAsia="Arial Unicode MS" w:hAnsiTheme="minorHAnsi" w:cstheme="minorHAnsi"/>
          <w:kern w:val="1"/>
          <w:sz w:val="22"/>
          <w:szCs w:val="22"/>
        </w:rPr>
      </w:pPr>
    </w:p>
    <w:p w14:paraId="4C347753" w14:textId="1DC48CDA" w:rsidR="004355B8" w:rsidRPr="00BB4D27" w:rsidRDefault="004355B8" w:rsidP="00BB4D27">
      <w:pPr>
        <w:widowControl w:val="0"/>
        <w:suppressAutoHyphens/>
        <w:jc w:val="center"/>
        <w:rPr>
          <w:rFonts w:asciiTheme="minorHAnsi" w:eastAsia="Arial Unicode MS" w:hAnsiTheme="minorHAnsi" w:cstheme="minorHAnsi"/>
          <w:kern w:val="1"/>
          <w:sz w:val="22"/>
          <w:szCs w:val="22"/>
        </w:rPr>
      </w:pPr>
      <w:r w:rsidRPr="00BB4D27">
        <w:rPr>
          <w:rFonts w:asciiTheme="minorHAnsi" w:hAnsiTheme="minorHAnsi"/>
          <w:sz w:val="22"/>
          <w:szCs w:val="22"/>
        </w:rPr>
        <w:lastRenderedPageBreak/>
        <w:t>Article</w:t>
      </w:r>
      <w:r w:rsidR="00BB4D27">
        <w:rPr>
          <w:rFonts w:asciiTheme="minorHAnsi" w:hAnsiTheme="minorHAnsi"/>
          <w:sz w:val="22"/>
          <w:szCs w:val="22"/>
        </w:rPr>
        <w:t xml:space="preserve"> 1</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PRELIMINARY PROVISIONS</w:t>
      </w:r>
    </w:p>
    <w:p w14:paraId="616A5732" w14:textId="2B0D7C25" w:rsidR="004355B8" w:rsidRPr="00ED443A" w:rsidRDefault="003C051C" w:rsidP="00ED443A">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Contracting Parties hereby </w:t>
      </w:r>
      <w:proofErr w:type="gramStart"/>
      <w:r>
        <w:rPr>
          <w:rFonts w:asciiTheme="minorHAnsi" w:hAnsiTheme="minorHAnsi"/>
          <w:color w:val="000000" w:themeColor="text1"/>
          <w:sz w:val="22"/>
          <w:szCs w:val="22"/>
        </w:rPr>
        <w:t>enter into</w:t>
      </w:r>
      <w:proofErr w:type="gramEnd"/>
      <w:r>
        <w:rPr>
          <w:rFonts w:asciiTheme="minorHAnsi" w:hAnsiTheme="minorHAnsi"/>
          <w:color w:val="000000" w:themeColor="text1"/>
          <w:sz w:val="22"/>
          <w:szCs w:val="22"/>
        </w:rPr>
        <w:t xml:space="preserve"> this Contract based on Article 28 of Regulation (EU) 2016/679 of the European Parliament and of the Council of 27 April 2016 on the protection of natural persons with regard to the processing of personal data and on the free movement of such data, and repealing Directive 95/46/EC (hereinafter “GDPR”) in order to regulate the relations, rights and obligations of the Controller and Processor in relation to personal data processing. </w:t>
      </w:r>
    </w:p>
    <w:p w14:paraId="7F6DBB0D" w14:textId="0C41FCA8" w:rsidR="00AB1597" w:rsidRPr="00F2430A" w:rsidRDefault="00AB1597" w:rsidP="00ED443A">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Contracting Parties find that:</w:t>
      </w:r>
    </w:p>
    <w:p w14:paraId="50DE2CE1" w14:textId="76EED651" w:rsidR="00AB1597" w:rsidRPr="00ED443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Contracting Parties have concluded a Contract on expert support services for the set-up of comprehensive </w:t>
      </w:r>
      <w:r w:rsidR="00CF32E4">
        <w:rPr>
          <w:rFonts w:asciiTheme="minorHAnsi" w:hAnsiTheme="minorHAnsi"/>
          <w:color w:val="000000" w:themeColor="text1"/>
          <w:sz w:val="22"/>
          <w:szCs w:val="22"/>
        </w:rPr>
        <w:t xml:space="preserve">DRG </w:t>
      </w:r>
      <w:r>
        <w:rPr>
          <w:rFonts w:asciiTheme="minorHAnsi" w:hAnsiTheme="minorHAnsi"/>
          <w:color w:val="000000" w:themeColor="text1"/>
          <w:sz w:val="22"/>
          <w:szCs w:val="22"/>
        </w:rPr>
        <w:t xml:space="preserve">system management, </w:t>
      </w:r>
      <w:r>
        <w:rPr>
          <w:rFonts w:asciiTheme="minorHAnsi" w:hAnsiTheme="minorHAnsi"/>
          <w:sz w:val="22"/>
          <w:szCs w:val="22"/>
        </w:rPr>
        <w:t xml:space="preserve">No. </w:t>
      </w:r>
      <w:r w:rsidR="00ED443A" w:rsidRPr="006266FD">
        <w:rPr>
          <w:sz w:val="22"/>
          <w:szCs w:val="22"/>
        </w:rPr>
        <w:fldChar w:fldCharType="begin" w:fldLock="1">
          <w:ffData>
            <w:name w:val="Besedilo3"/>
            <w:enabled/>
            <w:calcOnExit w:val="0"/>
            <w:textInput/>
          </w:ffData>
        </w:fldChar>
      </w:r>
      <w:r w:rsidR="00ED443A" w:rsidRPr="006266FD">
        <w:rPr>
          <w:sz w:val="22"/>
          <w:szCs w:val="22"/>
        </w:rPr>
        <w:instrText xml:space="preserve"> FORMTEXT </w:instrText>
      </w:r>
      <w:r w:rsidR="00ED443A" w:rsidRPr="006266FD">
        <w:rPr>
          <w:sz w:val="22"/>
          <w:szCs w:val="22"/>
        </w:rPr>
      </w:r>
      <w:r w:rsidR="00ED443A" w:rsidRPr="006266FD">
        <w:rPr>
          <w:sz w:val="22"/>
          <w:szCs w:val="22"/>
        </w:rPr>
        <w:fldChar w:fldCharType="separate"/>
      </w:r>
      <w:r>
        <w:rPr>
          <w:sz w:val="22"/>
          <w:szCs w:val="22"/>
        </w:rPr>
        <w:t>     </w:t>
      </w:r>
      <w:r w:rsidR="00ED443A" w:rsidRPr="006266FD">
        <w:rPr>
          <w:sz w:val="22"/>
          <w:szCs w:val="22"/>
        </w:rPr>
        <w:fldChar w:fldCharType="end"/>
      </w:r>
      <w:r>
        <w:rPr>
          <w:rFonts w:asciiTheme="minorHAnsi" w:hAnsiTheme="minorHAnsi"/>
          <w:color w:val="000000" w:themeColor="text1"/>
          <w:sz w:val="22"/>
          <w:szCs w:val="22"/>
        </w:rPr>
        <w:t>(hereinafter “Master Contract”), with which the Processor undertook to render expert support services for the set-up of comprehensive</w:t>
      </w:r>
      <w:r w:rsidR="00CF32E4">
        <w:rPr>
          <w:rFonts w:asciiTheme="minorHAnsi" w:hAnsiTheme="minorHAnsi"/>
          <w:color w:val="000000" w:themeColor="text1"/>
          <w:sz w:val="22"/>
          <w:szCs w:val="22"/>
        </w:rPr>
        <w:t xml:space="preserve"> DRG </w:t>
      </w:r>
      <w:r>
        <w:rPr>
          <w:rFonts w:asciiTheme="minorHAnsi" w:hAnsiTheme="minorHAnsi"/>
          <w:color w:val="000000" w:themeColor="text1"/>
          <w:sz w:val="22"/>
          <w:szCs w:val="22"/>
        </w:rPr>
        <w:t xml:space="preserve">system management for the </w:t>
      </w:r>
      <w:proofErr w:type="gramStart"/>
      <w:r>
        <w:rPr>
          <w:rFonts w:asciiTheme="minorHAnsi" w:hAnsiTheme="minorHAnsi"/>
          <w:color w:val="000000" w:themeColor="text1"/>
          <w:sz w:val="22"/>
          <w:szCs w:val="22"/>
        </w:rPr>
        <w:t>Controller;</w:t>
      </w:r>
      <w:proofErr w:type="gramEnd"/>
    </w:p>
    <w:p w14:paraId="766C9A63" w14:textId="473D61AB"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shall process personal data on behalf of and for the account of the Controller for the purposes of service provision under the Master </w:t>
      </w:r>
      <w:proofErr w:type="gramStart"/>
      <w:r>
        <w:rPr>
          <w:rFonts w:asciiTheme="minorHAnsi" w:hAnsiTheme="minorHAnsi"/>
          <w:color w:val="000000" w:themeColor="text1"/>
          <w:sz w:val="22"/>
          <w:szCs w:val="22"/>
        </w:rPr>
        <w:t>Contract;</w:t>
      </w:r>
      <w:proofErr w:type="gramEnd"/>
    </w:p>
    <w:p w14:paraId="3F6BC253" w14:textId="3712404D"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both Contracting Parties are legal entities established in the EU and personal data processing that is subject to this Contract shall take place exclusively on the EU territory at the time of the conclusion of this </w:t>
      </w:r>
      <w:proofErr w:type="gramStart"/>
      <w:r>
        <w:rPr>
          <w:rFonts w:asciiTheme="minorHAnsi" w:hAnsiTheme="minorHAnsi"/>
          <w:color w:val="000000" w:themeColor="text1"/>
          <w:sz w:val="22"/>
          <w:szCs w:val="22"/>
        </w:rPr>
        <w:t>Contract;</w:t>
      </w:r>
      <w:proofErr w:type="gramEnd"/>
    </w:p>
    <w:p w14:paraId="240AB575" w14:textId="76C590A3"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Contracting Parties shall be bound by the provisions of GDPR and Personal Data Protection Act (Official Gazette of the Republic of Slovenia, No. 163/22; ZVOP-2</w:t>
      </w:r>
      <w:proofErr w:type="gramStart"/>
      <w:r>
        <w:rPr>
          <w:rFonts w:asciiTheme="minorHAnsi" w:hAnsiTheme="minorHAnsi"/>
          <w:color w:val="000000" w:themeColor="text1"/>
          <w:sz w:val="22"/>
          <w:szCs w:val="22"/>
        </w:rPr>
        <w:t>);</w:t>
      </w:r>
      <w:proofErr w:type="gramEnd"/>
    </w:p>
    <w:p w14:paraId="49E01209" w14:textId="5C18560D"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Controller has a legal basis for personal data processing that is the subject of this Contract and Master Contract in the provisions of the act governing mandatory health insurance and the Decree on the programmes of mandatory health insurance services, capacities needed for its implementation and the volume of funds for 2023 (Official Gazette of the Republic of Slovenia, No. 008/23</w:t>
      </w:r>
      <w:proofErr w:type="gramStart"/>
      <w:r>
        <w:rPr>
          <w:rFonts w:asciiTheme="minorHAnsi" w:hAnsiTheme="minorHAnsi"/>
          <w:color w:val="000000" w:themeColor="text1"/>
          <w:sz w:val="22"/>
          <w:szCs w:val="22"/>
        </w:rPr>
        <w:t>);</w:t>
      </w:r>
      <w:proofErr w:type="gramEnd"/>
    </w:p>
    <w:p w14:paraId="3420B684" w14:textId="477E33BF"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This Contract shall apply throughout the term of service provision under the Master Contract and the term of audit trail storage as laid down in the last paragraph of Article 5 hereunder. </w:t>
      </w:r>
    </w:p>
    <w:p w14:paraId="479AEAFF" w14:textId="77777777" w:rsidR="003C051C" w:rsidRPr="00F2430A" w:rsidRDefault="003C051C" w:rsidP="00CE3DD8">
      <w:pPr>
        <w:widowControl w:val="0"/>
        <w:suppressAutoHyphens/>
        <w:jc w:val="both"/>
        <w:rPr>
          <w:rFonts w:asciiTheme="minorHAnsi" w:hAnsiTheme="minorHAnsi" w:cstheme="minorHAnsi"/>
          <w:color w:val="000000" w:themeColor="text1"/>
          <w:sz w:val="22"/>
          <w:szCs w:val="22"/>
        </w:rPr>
      </w:pPr>
    </w:p>
    <w:p w14:paraId="0E7A4B23" w14:textId="7C17DD25" w:rsidR="004355B8" w:rsidRPr="00BB4D27" w:rsidRDefault="00BB4D27" w:rsidP="00BB4D27">
      <w:pPr>
        <w:widowControl w:val="0"/>
        <w:suppressAutoHyphens/>
        <w:jc w:val="center"/>
        <w:rPr>
          <w:rFonts w:asciiTheme="minorHAnsi" w:eastAsia="Arial Unicode MS" w:hAnsiTheme="minorHAnsi" w:cstheme="minorHAnsi"/>
          <w:kern w:val="1"/>
          <w:sz w:val="22"/>
          <w:szCs w:val="22"/>
        </w:rPr>
      </w:pPr>
      <w:r>
        <w:rPr>
          <w:rFonts w:asciiTheme="minorHAnsi" w:hAnsiTheme="minorHAnsi"/>
          <w:sz w:val="22"/>
          <w:szCs w:val="22"/>
        </w:rPr>
        <w:t>Article 2</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RIGHTS AND OBLIGATIONS OF THE CONTROLLER</w:t>
      </w:r>
    </w:p>
    <w:p w14:paraId="178790E0" w14:textId="6F266CA0" w:rsidR="002F7FC3" w:rsidRPr="00F2430A" w:rsidRDefault="002F7FC3" w:rsidP="00ED443A">
      <w:pPr>
        <w:widowControl w:val="0"/>
        <w:numPr>
          <w:ilvl w:val="0"/>
          <w:numId w:val="6"/>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Controller shall make sure that personal data processing takes place pursuant to the provisions of GDPR, the EU acquis and regulations governing personal data protection in the Republic of Slovenia.</w:t>
      </w:r>
    </w:p>
    <w:p w14:paraId="576425E9" w14:textId="22A40DEC" w:rsidR="002F7FC3" w:rsidRPr="00F2430A" w:rsidRDefault="002F7FC3" w:rsidP="00ED443A">
      <w:pPr>
        <w:widowControl w:val="0"/>
        <w:numPr>
          <w:ilvl w:val="0"/>
          <w:numId w:val="6"/>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Controller has the right and obligation to define the purposes and means of personal data processing that is the subject of this Contract.</w:t>
      </w:r>
    </w:p>
    <w:p w14:paraId="380F3C4E" w14:textId="77777777" w:rsidR="002F7FC3" w:rsidRPr="00F2430A" w:rsidRDefault="002F7FC3" w:rsidP="00ED443A">
      <w:pPr>
        <w:widowControl w:val="0"/>
        <w:numPr>
          <w:ilvl w:val="0"/>
          <w:numId w:val="6"/>
        </w:numPr>
        <w:tabs>
          <w:tab w:val="clear" w:pos="360"/>
          <w:tab w:val="num" w:pos="142"/>
        </w:tabs>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Controller shall, inter alia, make sure that there is a valid legal basis for the personal data processing conferred upon the Processor. </w:t>
      </w:r>
    </w:p>
    <w:p w14:paraId="44C19FC0" w14:textId="77777777" w:rsidR="00FC15DE" w:rsidRPr="00F2430A" w:rsidRDefault="00FC15DE" w:rsidP="002517AD">
      <w:pPr>
        <w:widowControl w:val="0"/>
        <w:suppressAutoHyphens/>
        <w:rPr>
          <w:rFonts w:asciiTheme="minorHAnsi" w:eastAsia="Arial Unicode MS" w:hAnsiTheme="minorHAnsi" w:cstheme="minorHAnsi"/>
          <w:kern w:val="1"/>
          <w:sz w:val="22"/>
          <w:szCs w:val="22"/>
        </w:rPr>
      </w:pPr>
    </w:p>
    <w:p w14:paraId="4F36B653" w14:textId="5C77DD81" w:rsidR="004355B8" w:rsidRPr="00BB4D27" w:rsidRDefault="004355B8" w:rsidP="00BB4D27">
      <w:pPr>
        <w:widowControl w:val="0"/>
        <w:suppressAutoHyphens/>
        <w:jc w:val="center"/>
        <w:rPr>
          <w:rFonts w:asciiTheme="minorHAnsi" w:eastAsia="Arial Unicode MS" w:hAnsiTheme="minorHAnsi" w:cstheme="minorHAnsi"/>
          <w:kern w:val="1"/>
          <w:sz w:val="22"/>
          <w:szCs w:val="22"/>
        </w:rPr>
      </w:pPr>
      <w:r w:rsidRPr="00BB4D27">
        <w:rPr>
          <w:rFonts w:asciiTheme="minorHAnsi" w:hAnsiTheme="minorHAnsi"/>
          <w:sz w:val="22"/>
          <w:szCs w:val="22"/>
        </w:rPr>
        <w:t>Article</w:t>
      </w:r>
      <w:r w:rsidR="00BB4D27">
        <w:rPr>
          <w:rFonts w:asciiTheme="minorHAnsi" w:hAnsiTheme="minorHAnsi"/>
          <w:sz w:val="22"/>
          <w:szCs w:val="22"/>
        </w:rPr>
        <w:t xml:space="preserve"> 3</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COMPLIANCE WITH THE CONTROLLER’S INSTRUCTIONS</w:t>
      </w:r>
    </w:p>
    <w:p w14:paraId="3C7D1D9A" w14:textId="6CE93E7A" w:rsidR="0055605B" w:rsidRPr="00F2430A" w:rsidRDefault="00C35258"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undertakes to process personal data solely for the purposes and term of the Master Contract and in strict compliance with statutory requirements and the requirements laid down in this Contract and the Master Contract.</w:t>
      </w:r>
    </w:p>
    <w:p w14:paraId="489B3644" w14:textId="353A7312" w:rsidR="0055605B" w:rsidRPr="00F2430A"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will process personal data solely </w:t>
      </w:r>
      <w:proofErr w:type="gramStart"/>
      <w:r>
        <w:rPr>
          <w:rFonts w:asciiTheme="minorHAnsi" w:hAnsiTheme="minorHAnsi"/>
          <w:color w:val="000000" w:themeColor="text1"/>
          <w:sz w:val="22"/>
          <w:szCs w:val="22"/>
        </w:rPr>
        <w:t>on the basis of</w:t>
      </w:r>
      <w:proofErr w:type="gramEnd"/>
      <w:r>
        <w:rPr>
          <w:rFonts w:asciiTheme="minorHAnsi" w:hAnsiTheme="minorHAnsi"/>
          <w:color w:val="000000" w:themeColor="text1"/>
          <w:sz w:val="22"/>
          <w:szCs w:val="22"/>
        </w:rPr>
        <w:t xml:space="preserve"> documented Controller’s instructions, unless it is required to do so by the legal system of the EU or Member State that applies to the Processor. Instructions are defined in detail in Appendices A and C to this Contract. The Controller may provide further instructions throughout the term of personal data processing, whereby the instructions will </w:t>
      </w:r>
      <w:r w:rsidR="00BB4D27">
        <w:rPr>
          <w:rFonts w:asciiTheme="minorHAnsi" w:hAnsiTheme="minorHAnsi"/>
          <w:color w:val="000000" w:themeColor="text1"/>
          <w:sz w:val="22"/>
          <w:szCs w:val="22"/>
        </w:rPr>
        <w:t xml:space="preserve">be </w:t>
      </w:r>
      <w:r>
        <w:rPr>
          <w:rFonts w:asciiTheme="minorHAnsi" w:hAnsiTheme="minorHAnsi"/>
          <w:color w:val="000000" w:themeColor="text1"/>
          <w:sz w:val="22"/>
          <w:szCs w:val="22"/>
        </w:rPr>
        <w:t>documented and in written form, including electronic, every time.</w:t>
      </w:r>
    </w:p>
    <w:p w14:paraId="3FE8B77B" w14:textId="3C29C8A2" w:rsidR="0055605B" w:rsidRPr="00F2430A"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If the Processor believes that the Controller’s instructions infringe the provisions of GDPR, the EU acquis or the Slovenian law binding the Contracting Parties and referring to personal data protection, it will immediately inform the Contract custodian on the part of the Controller thereof.</w:t>
      </w:r>
    </w:p>
    <w:p w14:paraId="70EE5659" w14:textId="2CAA0817" w:rsidR="007B3F67" w:rsidRDefault="0055605B" w:rsidP="00CF32E4">
      <w:pPr>
        <w:widowControl w:val="0"/>
        <w:numPr>
          <w:ilvl w:val="0"/>
          <w:numId w:val="7"/>
        </w:numPr>
        <w:tabs>
          <w:tab w:val="clear" w:pos="360"/>
          <w:tab w:val="num" w:pos="284"/>
        </w:tabs>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lastRenderedPageBreak/>
        <w:t xml:space="preserve">Pursuant to the provision of paragraph 2 of Article 30 of GDPR, the Processor will keep a record of all types of processing operations performed on behalf of and for the account of the Controller. </w:t>
      </w:r>
    </w:p>
    <w:p w14:paraId="12052C41" w14:textId="77777777" w:rsidR="00CA0532" w:rsidRPr="00ED443A" w:rsidRDefault="00CA0532" w:rsidP="00CF32E4">
      <w:pPr>
        <w:widowControl w:val="0"/>
        <w:suppressAutoHyphens/>
        <w:ind w:left="284"/>
        <w:jc w:val="both"/>
        <w:rPr>
          <w:rFonts w:asciiTheme="minorHAnsi" w:hAnsiTheme="minorHAnsi" w:cstheme="minorHAnsi"/>
          <w:color w:val="000000" w:themeColor="text1"/>
          <w:kern w:val="1"/>
          <w:sz w:val="22"/>
          <w:szCs w:val="22"/>
          <w:lang w:eastAsia="ar-SA"/>
        </w:rPr>
      </w:pPr>
    </w:p>
    <w:p w14:paraId="6E4656CA" w14:textId="2AE21AC3" w:rsidR="00D97819" w:rsidRPr="009B1901" w:rsidRDefault="00D97819"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4</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CONFIDENTIALITY</w:t>
      </w:r>
    </w:p>
    <w:p w14:paraId="2CC4A66A" w14:textId="606CD1DF" w:rsidR="0055605B" w:rsidRPr="00F2430A" w:rsidRDefault="0055605B" w:rsidP="00ED443A">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will provide access to the personal data it processes on behalf of and for the account of the Controller solely to those persons under the Processor’s control who have undertaken the duty of confidentiality or the relevant legal obligation regarding confidentiality, and solely with respect to the expressed need for access to data. The list of persons with access to personal data will be reviewed regularly. Based on regular reviews, access to personal data will be withdrawn if no longer necessary, whereby personal data will no longer be accessible to the relevant persons.</w:t>
      </w:r>
    </w:p>
    <w:p w14:paraId="098B0098" w14:textId="77777777" w:rsidR="0055605B" w:rsidRPr="00F2430A" w:rsidRDefault="0055605B" w:rsidP="00CA0532">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At the Controller’s request, the Processor will demonstrate that the relevant persons under the control of the Processor are bound by the above requirements for confidentiality and have access to data only if a need arises to access personal data.</w:t>
      </w:r>
    </w:p>
    <w:p w14:paraId="6525E7E9" w14:textId="77777777" w:rsidR="0055605B" w:rsidRPr="00F2430A" w:rsidRDefault="0055605B" w:rsidP="007D6511">
      <w:pPr>
        <w:widowControl w:val="0"/>
        <w:suppressAutoHyphens/>
        <w:jc w:val="both"/>
        <w:rPr>
          <w:rFonts w:asciiTheme="minorHAnsi" w:eastAsia="Calibri" w:hAnsiTheme="minorHAnsi" w:cstheme="minorHAnsi"/>
          <w:sz w:val="22"/>
          <w:szCs w:val="22"/>
          <w:lang w:eastAsia="en-US"/>
        </w:rPr>
      </w:pPr>
    </w:p>
    <w:p w14:paraId="4CB4635D" w14:textId="79AABCFF" w:rsidR="00D75B4E" w:rsidRPr="009B1901" w:rsidRDefault="00D75B4E"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5</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SECURITY OF PROCESSING</w:t>
      </w:r>
    </w:p>
    <w:p w14:paraId="7E07E2A0" w14:textId="541BD15B"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rPr>
      </w:pPr>
      <w:proofErr w:type="gramStart"/>
      <w:r>
        <w:rPr>
          <w:rFonts w:asciiTheme="minorHAnsi" w:hAnsiTheme="minorHAnsi"/>
          <w:color w:val="000000" w:themeColor="text1"/>
          <w:sz w:val="22"/>
          <w:szCs w:val="22"/>
        </w:rPr>
        <w:t>Taking into account</w:t>
      </w:r>
      <w:proofErr w:type="gramEnd"/>
      <w:r>
        <w:rPr>
          <w:rFonts w:asciiTheme="minorHAnsi" w:hAnsiTheme="minorHAnsi"/>
          <w:color w:val="000000" w:themeColor="text1"/>
          <w:sz w:val="22"/>
          <w:szCs w:val="22"/>
        </w:rPr>
        <w:t xml:space="preserve"> state of the art, cost for processing, the nature, scope, circumstances and purposes of processing, and the risks for the rights and freedoms of individuals, which differ by probability and severity, the Controller and Processor shall provide an adequate level of security with respect to the risk by implementing the relevant technical and organisational measures.</w:t>
      </w:r>
    </w:p>
    <w:p w14:paraId="0F8E21AB" w14:textId="77777777" w:rsidR="0055605B" w:rsidRPr="00F2430A" w:rsidRDefault="0055605B" w:rsidP="00ED443A">
      <w:pPr>
        <w:widowControl w:val="0"/>
        <w:numPr>
          <w:ilvl w:val="0"/>
          <w:numId w:val="9"/>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Controller will assess risks to the rights and freedoms of individuals caused by personal data </w:t>
      </w:r>
      <w:proofErr w:type="gramStart"/>
      <w:r>
        <w:rPr>
          <w:rFonts w:asciiTheme="minorHAnsi" w:hAnsiTheme="minorHAnsi"/>
          <w:color w:val="000000" w:themeColor="text1"/>
          <w:sz w:val="22"/>
          <w:szCs w:val="22"/>
        </w:rPr>
        <w:t>processing, and</w:t>
      </w:r>
      <w:proofErr w:type="gramEnd"/>
      <w:r>
        <w:rPr>
          <w:rFonts w:asciiTheme="minorHAnsi" w:hAnsiTheme="minorHAnsi"/>
          <w:color w:val="000000" w:themeColor="text1"/>
          <w:sz w:val="22"/>
          <w:szCs w:val="22"/>
        </w:rPr>
        <w:t xml:space="preserve"> implement measures to mitigate such risks. Such measures, where relevant, shall include:</w:t>
      </w:r>
    </w:p>
    <w:p w14:paraId="5AAE553E"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personal data pseudonymisation and encoding,</w:t>
      </w:r>
    </w:p>
    <w:p w14:paraId="6D09073C"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ability to provide continuous confidentiality, integrity, availability and resilience of processing systems and </w:t>
      </w:r>
      <w:proofErr w:type="gramStart"/>
      <w:r>
        <w:rPr>
          <w:rFonts w:asciiTheme="minorHAnsi" w:hAnsiTheme="minorHAnsi"/>
          <w:color w:val="000000" w:themeColor="text1"/>
          <w:sz w:val="22"/>
          <w:szCs w:val="22"/>
        </w:rPr>
        <w:t>services;</w:t>
      </w:r>
      <w:proofErr w:type="gramEnd"/>
    </w:p>
    <w:p w14:paraId="0E676F3A"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ability to restore availability and access to personal data in due time in the event of a physical or technical </w:t>
      </w:r>
      <w:proofErr w:type="gramStart"/>
      <w:r>
        <w:rPr>
          <w:rFonts w:asciiTheme="minorHAnsi" w:hAnsiTheme="minorHAnsi"/>
          <w:color w:val="000000" w:themeColor="text1"/>
          <w:sz w:val="22"/>
          <w:szCs w:val="22"/>
        </w:rPr>
        <w:t>incident;</w:t>
      </w:r>
      <w:proofErr w:type="gramEnd"/>
    </w:p>
    <w:p w14:paraId="110ED75A" w14:textId="1D8FC876" w:rsidR="00144122" w:rsidRPr="00ED443A" w:rsidRDefault="0055605B" w:rsidP="00ED443A">
      <w:pPr>
        <w:pStyle w:val="Odstavekseznama"/>
        <w:widowControl w:val="0"/>
        <w:numPr>
          <w:ilvl w:val="1"/>
          <w:numId w:val="9"/>
        </w:numPr>
        <w:suppressAutoHyphens/>
        <w:spacing w:after="120"/>
        <w:ind w:left="567" w:hanging="283"/>
        <w:contextualSpacing w:val="0"/>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procedure for regular testing, </w:t>
      </w:r>
      <w:proofErr w:type="gramStart"/>
      <w:r>
        <w:rPr>
          <w:rFonts w:asciiTheme="minorHAnsi" w:hAnsiTheme="minorHAnsi"/>
          <w:color w:val="000000" w:themeColor="text1"/>
          <w:sz w:val="22"/>
          <w:szCs w:val="22"/>
        </w:rPr>
        <w:t>assessment</w:t>
      </w:r>
      <w:proofErr w:type="gramEnd"/>
      <w:r>
        <w:rPr>
          <w:rFonts w:asciiTheme="minorHAnsi" w:hAnsiTheme="minorHAnsi"/>
          <w:color w:val="000000" w:themeColor="text1"/>
          <w:sz w:val="22"/>
          <w:szCs w:val="22"/>
        </w:rPr>
        <w:t xml:space="preserve"> and evaluation of the efficiency of technical and organisational measures to ensure the security of processing.</w:t>
      </w:r>
    </w:p>
    <w:p w14:paraId="462510F7" w14:textId="1AB8406F"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Pursuant to the provisions of Article 32 of GDPR, the Processor shall – independently of the Controller – assess the risk to the rights and obligations of individuals deriving from personal data processing conferred upon it by the </w:t>
      </w:r>
      <w:proofErr w:type="gramStart"/>
      <w:r>
        <w:rPr>
          <w:rFonts w:asciiTheme="minorHAnsi" w:hAnsiTheme="minorHAnsi"/>
          <w:color w:val="000000" w:themeColor="text1"/>
          <w:sz w:val="22"/>
          <w:szCs w:val="22"/>
        </w:rPr>
        <w:t>Controller, and</w:t>
      </w:r>
      <w:proofErr w:type="gramEnd"/>
      <w:r>
        <w:rPr>
          <w:rFonts w:asciiTheme="minorHAnsi" w:hAnsiTheme="minorHAnsi"/>
          <w:color w:val="000000" w:themeColor="text1"/>
          <w:sz w:val="22"/>
          <w:szCs w:val="22"/>
        </w:rPr>
        <w:t xml:space="preserve"> enforce measures to mitigate them. To that end, the Controller will provide to the Processor all necessary information for the identification and assessment of such risks.</w:t>
      </w:r>
    </w:p>
    <w:p w14:paraId="44C37705" w14:textId="32CC169A"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will help the Controller ensure compliance with the Controller’s</w:t>
      </w:r>
      <w:r w:rsidR="00BB4D27">
        <w:rPr>
          <w:rFonts w:asciiTheme="minorHAnsi" w:hAnsiTheme="minorHAnsi"/>
          <w:color w:val="000000" w:themeColor="text1"/>
          <w:sz w:val="22"/>
          <w:szCs w:val="22"/>
        </w:rPr>
        <w:t xml:space="preserve"> duties as per Article 32 of GDP</w:t>
      </w:r>
      <w:r>
        <w:rPr>
          <w:rFonts w:asciiTheme="minorHAnsi" w:hAnsiTheme="minorHAnsi"/>
          <w:color w:val="000000" w:themeColor="text1"/>
          <w:sz w:val="22"/>
          <w:szCs w:val="22"/>
        </w:rPr>
        <w:t>R, including but not limited to the provision of information concerning the technical and organisational measures already provided by the Processor with respect to the provisions of Article 32 of GDPR, along with all other information needed to allow the Controller to provide compliance with the provisions of Article 32 of GDPR.</w:t>
      </w:r>
    </w:p>
    <w:p w14:paraId="07FACFE6" w14:textId="6995A44A"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shall be obliged to inform the Contract custodian on the part of the Controller in advance of any planned change of operations that may affect the legal compliance of personal data protection and processing. The Controller shall have the right to </w:t>
      </w:r>
      <w:proofErr w:type="gramStart"/>
      <w:r>
        <w:rPr>
          <w:rFonts w:asciiTheme="minorHAnsi" w:hAnsiTheme="minorHAnsi"/>
          <w:color w:val="000000" w:themeColor="text1"/>
          <w:sz w:val="22"/>
          <w:szCs w:val="22"/>
        </w:rPr>
        <w:t>make an assessment of</w:t>
      </w:r>
      <w:proofErr w:type="gramEnd"/>
      <w:r>
        <w:rPr>
          <w:rFonts w:asciiTheme="minorHAnsi" w:hAnsiTheme="minorHAnsi"/>
          <w:color w:val="000000" w:themeColor="text1"/>
          <w:sz w:val="22"/>
          <w:szCs w:val="22"/>
        </w:rPr>
        <w:t xml:space="preserve"> the risk to the rights and freedoms of individuals taking into account the planned change of operations. If the Controller establishes that the planned change of the Processor’s operations does not provide compliant data processing or protection, it may cancel the Contract without a notice period and request that the Processor immediately return or irreversibly destroy personal data.</w:t>
      </w:r>
    </w:p>
    <w:p w14:paraId="5B01AE33" w14:textId="2E96031E"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If – with respect to the Controller’s assessment – the mitigation of identified risks calls for further measures to be provided by the Processor with respect to the measures already provided by the </w:t>
      </w:r>
      <w:r>
        <w:rPr>
          <w:rFonts w:asciiTheme="minorHAnsi" w:hAnsiTheme="minorHAnsi"/>
          <w:color w:val="000000" w:themeColor="text1"/>
          <w:sz w:val="22"/>
          <w:szCs w:val="22"/>
        </w:rPr>
        <w:lastRenderedPageBreak/>
        <w:t>Processor pursuant to the requirements laid down in Article 32 of GDPR, the Processor will also provide additional measures to mitigate the risks.</w:t>
      </w:r>
    </w:p>
    <w:p w14:paraId="00028C15" w14:textId="3C432194"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Controller also reserves the right to request during the performance of the Contract that the Processor prepares an impact assessment irrespective of the changes to processing.</w:t>
      </w:r>
    </w:p>
    <w:p w14:paraId="7CC4BCE5" w14:textId="010081A3" w:rsidR="0055605B" w:rsidRPr="00CF32E4" w:rsidRDefault="0055605B" w:rsidP="00CA0532">
      <w:pPr>
        <w:widowControl w:val="0"/>
        <w:numPr>
          <w:ilvl w:val="0"/>
          <w:numId w:val="9"/>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is required to store audit trails pertaining to entire personal data processing for the statutory period pursuant to paragraph 5 of Article 22 of the Personal Data Protection Act (ZVOP-2) with no additional cost for the </w:t>
      </w:r>
      <w:proofErr w:type="gramStart"/>
      <w:r>
        <w:rPr>
          <w:rFonts w:asciiTheme="minorHAnsi" w:hAnsiTheme="minorHAnsi"/>
          <w:color w:val="000000" w:themeColor="text1"/>
          <w:sz w:val="22"/>
          <w:szCs w:val="22"/>
        </w:rPr>
        <w:t>Controller, and</w:t>
      </w:r>
      <w:proofErr w:type="gramEnd"/>
      <w:r>
        <w:rPr>
          <w:rFonts w:asciiTheme="minorHAnsi" w:hAnsiTheme="minorHAnsi"/>
          <w:color w:val="000000" w:themeColor="text1"/>
          <w:sz w:val="22"/>
          <w:szCs w:val="22"/>
        </w:rPr>
        <w:t xml:space="preserve"> enable the acceptance of all audit trails on data processing in the format specified by the Controller. In case of valid reasons, if </w:t>
      </w:r>
      <w:proofErr w:type="gramStart"/>
      <w:r>
        <w:rPr>
          <w:rFonts w:asciiTheme="minorHAnsi" w:hAnsiTheme="minorHAnsi"/>
          <w:color w:val="000000" w:themeColor="text1"/>
          <w:sz w:val="22"/>
          <w:szCs w:val="22"/>
        </w:rPr>
        <w:t>so</w:t>
      </w:r>
      <w:proofErr w:type="gramEnd"/>
      <w:r>
        <w:rPr>
          <w:rFonts w:asciiTheme="minorHAnsi" w:hAnsiTheme="minorHAnsi"/>
          <w:color w:val="000000" w:themeColor="text1"/>
          <w:sz w:val="22"/>
          <w:szCs w:val="22"/>
        </w:rPr>
        <w:t xml:space="preserve"> regulated by the relevant legislation, the Controller may request that the period of storage be extended, but for no more than provided by the law.</w:t>
      </w:r>
    </w:p>
    <w:p w14:paraId="0B79F753" w14:textId="77777777" w:rsidR="00CF32E4" w:rsidRPr="00F2430A" w:rsidRDefault="00CF32E4" w:rsidP="00CF32E4">
      <w:pPr>
        <w:widowControl w:val="0"/>
        <w:suppressAutoHyphens/>
        <w:ind w:left="284"/>
        <w:jc w:val="both"/>
        <w:rPr>
          <w:rFonts w:asciiTheme="minorHAnsi" w:hAnsiTheme="minorHAnsi" w:cstheme="minorHAnsi"/>
          <w:color w:val="000000" w:themeColor="text1"/>
          <w:kern w:val="1"/>
          <w:sz w:val="22"/>
          <w:szCs w:val="22"/>
        </w:rPr>
      </w:pPr>
    </w:p>
    <w:p w14:paraId="7E97EEC5" w14:textId="0E87B214" w:rsidR="000E62FA" w:rsidRPr="00F2430A" w:rsidRDefault="000E62FA" w:rsidP="00CF32E4">
      <w:pPr>
        <w:pStyle w:val="Odstavekseznama"/>
        <w:widowControl w:val="0"/>
        <w:tabs>
          <w:tab w:val="left" w:pos="0"/>
        </w:tabs>
        <w:suppressAutoHyphens/>
        <w:ind w:left="0"/>
        <w:contextualSpacing w:val="0"/>
        <w:jc w:val="center"/>
        <w:rPr>
          <w:rFonts w:asciiTheme="minorHAnsi" w:eastAsia="Arial Unicode MS" w:hAnsiTheme="minorHAnsi" w:cstheme="minorHAnsi"/>
          <w:kern w:val="1"/>
          <w:sz w:val="22"/>
          <w:szCs w:val="22"/>
        </w:rPr>
      </w:pPr>
      <w:r>
        <w:rPr>
          <w:rFonts w:asciiTheme="minorHAnsi" w:hAnsiTheme="minorHAnsi"/>
          <w:sz w:val="22"/>
          <w:szCs w:val="22"/>
        </w:rPr>
        <w:t>Article</w:t>
      </w:r>
      <w:r w:rsidR="009B1901">
        <w:rPr>
          <w:rFonts w:asciiTheme="minorHAnsi" w:hAnsiTheme="minorHAnsi"/>
          <w:sz w:val="22"/>
          <w:szCs w:val="22"/>
        </w:rPr>
        <w:t xml:space="preserve"> 6</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USE OF SUB-PROCESSOR SERVICES</w:t>
      </w:r>
    </w:p>
    <w:p w14:paraId="03B337B2" w14:textId="1E99800C"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will not use the services of other processors (sub-processors) to complete the obligations under this Contract and Master Contract.</w:t>
      </w:r>
    </w:p>
    <w:p w14:paraId="584B5EBA" w14:textId="6D981362"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When using the services of other processors (sub-processors), the Processor will take due account of the requirements laid down in paragraphs 2 and 4 of Article 28 of GDPR. </w:t>
      </w:r>
    </w:p>
    <w:p w14:paraId="1E272E5D" w14:textId="44355797"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may use the services of other processors (sub-processors) to complete the obligations under this Contract and the Master Contract which have been confirmed and indicated in the list contained in Appendix B. The Processor will inform the Contract custodian on the part of the Controller in writing of any intended changes regarding the use of services provided by additional or other sub-processors within five (5) days before the commencement of services provided by the relevant sub-processor. The Controller may object to the engagement of a sub-processor within ten (10) days of receiving the notice.</w:t>
      </w:r>
    </w:p>
    <w:p w14:paraId="53619481" w14:textId="70204B79"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Where the Processor engages some other processor to carry out specific processing operations on behalf of the Controller, such other processor shall be subject to the same data protection obligations as laid down hereunder, which shall be enforced on the basis of a contract or some other legal instrument pursuant to the EU or Member State legal system, particularly to ensure adequate guarantees for the provision of the relevant technical and organisation measures in a manner allowing the compliance of processing with the requirements laid down hereunder and in GDPR. </w:t>
      </w:r>
    </w:p>
    <w:p w14:paraId="29E9DC70" w14:textId="6A17ABD3"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must ensure that the sub-processor fulfils at least those obligations that apply to the Processor under this Contract and GDPR. </w:t>
      </w:r>
    </w:p>
    <w:p w14:paraId="09DEBD90" w14:textId="1CD7462F"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A copy of the sub-processing agreement and subsequent amendments will be – at the Controller’s request – submitted to the Controller, whereby the latter shall have the possibility to ensure that the same personal data protection requirements as laid down hereunder also apply to the sub-processor. The contractual provisions referring to the business aspects of sub-processing that have no impact on the legal content of personal data protection in the sub-processing agreement need not be submitted to the Controller. </w:t>
      </w:r>
    </w:p>
    <w:p w14:paraId="40CDEFFA" w14:textId="692AB9BA"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will adopt a clause to the benefit of a third party with the sub-processor under which the Controller will become a creditor under the sub-processing agreement in case bankruptcy proceedings are initiated against the Processor, and will have the right to the execution of the Contract against the sub-processor engaged by the Processor, e.g. so that the Controller has the right to give instructions to the sub-processor regarding the deletion or return of personal data. </w:t>
      </w:r>
    </w:p>
    <w:p w14:paraId="377C3305" w14:textId="77777777" w:rsidR="0055605B" w:rsidRPr="00F2430A" w:rsidRDefault="0055605B" w:rsidP="00ED443A">
      <w:pPr>
        <w:widowControl w:val="0"/>
        <w:numPr>
          <w:ilvl w:val="0"/>
          <w:numId w:val="10"/>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If the sub-processor fails to fulfil its personal data protection obligations, the Processor shall be held fully liable by the Controller in respect of the fulfilment of the sub-processor’s obligations. The mentioned shall not prejudice the enforcement of individuals’ rights under GDPR – particularly the rights referred to in Articles 79 and 82 of GDPR – against the Controller and Processor, including the sub-processor. </w:t>
      </w:r>
    </w:p>
    <w:p w14:paraId="2FF257B0" w14:textId="77777777" w:rsidR="00CF0C08" w:rsidRPr="00F2430A"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0A66BDE4" w14:textId="498BBDB0" w:rsidR="00C34E3A" w:rsidRPr="009B1901" w:rsidRDefault="00FA52B3"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lastRenderedPageBreak/>
        <w:t>Article</w:t>
      </w:r>
      <w:r w:rsidR="009B1901">
        <w:rPr>
          <w:rFonts w:asciiTheme="minorHAnsi" w:hAnsiTheme="minorHAnsi"/>
          <w:sz w:val="22"/>
          <w:szCs w:val="22"/>
        </w:rPr>
        <w:t xml:space="preserve"> 7</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 xml:space="preserve">TRANSFER OF PERSONAL DATA TO THIRD COUNTRIES AND INTERNATIONAL ORGANISATIONS </w:t>
      </w:r>
    </w:p>
    <w:p w14:paraId="1D820008" w14:textId="0C6BB24F" w:rsidR="00B6005B" w:rsidRPr="00F2430A" w:rsidRDefault="00B6005B" w:rsidP="00ED443A">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If the Processor intends to transfer personal data to third countries (</w:t>
      </w:r>
      <w:proofErr w:type="gramStart"/>
      <w:r>
        <w:rPr>
          <w:rFonts w:asciiTheme="minorHAnsi" w:hAnsiTheme="minorHAnsi"/>
          <w:color w:val="000000" w:themeColor="text1"/>
          <w:sz w:val="22"/>
          <w:szCs w:val="22"/>
        </w:rPr>
        <w:t>i.e.</w:t>
      </w:r>
      <w:proofErr w:type="gramEnd"/>
      <w:r>
        <w:rPr>
          <w:rFonts w:asciiTheme="minorHAnsi" w:hAnsiTheme="minorHAnsi"/>
          <w:color w:val="000000" w:themeColor="text1"/>
          <w:sz w:val="22"/>
          <w:szCs w:val="22"/>
        </w:rPr>
        <w:t xml:space="preserve"> countries outside the European Economic Area) or international organisations, it must obtain prior written authorisation from the Controller and at the same time ensure that the transfer is conducted strictly on the basis of documented Controller’s instructions, and comply with the provisions of Chapter V of GDPR at all times. </w:t>
      </w:r>
    </w:p>
    <w:p w14:paraId="1F48039B" w14:textId="3BFFE704" w:rsidR="00B6005B" w:rsidRPr="00F2430A" w:rsidRDefault="00B6005B" w:rsidP="00ED443A">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If personal data is to be transferred to third countries or international organisations for which the Processor has not received the Controller’s instructions, but the latter are imposed by the legal system of the EU or Member States applicable to the Processor, the Processor will inform the Controller of the relevant legal requirement before the start of personal data processing, unless such legislation prohibits such provision of information due to important reasons in the public interest.</w:t>
      </w:r>
    </w:p>
    <w:p w14:paraId="28BF1CD7" w14:textId="086055CF" w:rsidR="00B6005B" w:rsidRPr="00F2430A" w:rsidRDefault="00B6005B" w:rsidP="00ED443A">
      <w:pPr>
        <w:widowControl w:val="0"/>
        <w:numPr>
          <w:ilvl w:val="0"/>
          <w:numId w:val="20"/>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Without documented instructions provided by the Controller, </w:t>
      </w:r>
      <w:proofErr w:type="gramStart"/>
      <w:r>
        <w:rPr>
          <w:rFonts w:asciiTheme="minorHAnsi" w:hAnsiTheme="minorHAnsi"/>
          <w:color w:val="000000" w:themeColor="text1"/>
          <w:sz w:val="22"/>
          <w:szCs w:val="22"/>
        </w:rPr>
        <w:t>e.g.</w:t>
      </w:r>
      <w:proofErr w:type="gramEnd"/>
      <w:r>
        <w:rPr>
          <w:rFonts w:asciiTheme="minorHAnsi" w:hAnsiTheme="minorHAnsi"/>
          <w:color w:val="000000" w:themeColor="text1"/>
          <w:sz w:val="22"/>
          <w:szCs w:val="22"/>
        </w:rPr>
        <w:t xml:space="preserve"> Controller’s approvals or specific requirements under the legal system of the EU or the Member State applicable to the Processor, the Processor shall not be permitted within the scope of this Contract to:</w:t>
      </w:r>
    </w:p>
    <w:p w14:paraId="46C21B2D" w14:textId="77777777" w:rsidR="00B6005B" w:rsidRPr="00F2430A" w:rsidRDefault="00B6005B" w:rsidP="00ED443A">
      <w:pPr>
        <w:pStyle w:val="Odstavekseznama"/>
        <w:widowControl w:val="0"/>
        <w:numPr>
          <w:ilvl w:val="1"/>
          <w:numId w:val="20"/>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transfer personal data to the Controller or a processor in a third country or international </w:t>
      </w:r>
      <w:proofErr w:type="gramStart"/>
      <w:r>
        <w:rPr>
          <w:rFonts w:asciiTheme="minorHAnsi" w:hAnsiTheme="minorHAnsi"/>
          <w:color w:val="000000" w:themeColor="text1"/>
          <w:sz w:val="22"/>
          <w:szCs w:val="22"/>
        </w:rPr>
        <w:t>organisation;</w:t>
      </w:r>
      <w:proofErr w:type="gramEnd"/>
    </w:p>
    <w:p w14:paraId="1F997A98" w14:textId="77777777" w:rsidR="00B6005B" w:rsidRPr="00F2430A" w:rsidRDefault="00B6005B" w:rsidP="00ED443A">
      <w:pPr>
        <w:pStyle w:val="Odstavekseznama"/>
        <w:widowControl w:val="0"/>
        <w:numPr>
          <w:ilvl w:val="1"/>
          <w:numId w:val="20"/>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transfer personal data to a sub-processor in a third country or international </w:t>
      </w:r>
      <w:proofErr w:type="gramStart"/>
      <w:r>
        <w:rPr>
          <w:rFonts w:asciiTheme="minorHAnsi" w:hAnsiTheme="minorHAnsi"/>
          <w:color w:val="000000" w:themeColor="text1"/>
          <w:sz w:val="22"/>
          <w:szCs w:val="22"/>
        </w:rPr>
        <w:t>organisation;</w:t>
      </w:r>
      <w:proofErr w:type="gramEnd"/>
    </w:p>
    <w:p w14:paraId="5E00EC9D" w14:textId="77777777" w:rsidR="00B6005B" w:rsidRPr="00F2430A" w:rsidRDefault="00B6005B" w:rsidP="00ED443A">
      <w:pPr>
        <w:pStyle w:val="Odstavekseznama"/>
        <w:widowControl w:val="0"/>
        <w:numPr>
          <w:ilvl w:val="1"/>
          <w:numId w:val="20"/>
        </w:numPr>
        <w:suppressAutoHyphens/>
        <w:spacing w:after="120"/>
        <w:ind w:left="568" w:hanging="284"/>
        <w:contextualSpacing w:val="0"/>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enable personal data processing to a processor in a third country or international organisation.</w:t>
      </w:r>
    </w:p>
    <w:p w14:paraId="6F8EE40D" w14:textId="77777777" w:rsidR="00B6005B" w:rsidRPr="00F2430A" w:rsidRDefault="00B6005B" w:rsidP="00ED443A">
      <w:pPr>
        <w:widowControl w:val="0"/>
        <w:numPr>
          <w:ilvl w:val="0"/>
          <w:numId w:val="21"/>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This Contract does not constitute the standard contractual provisions in the sense of the provisions of points (c) and (d) of paragraph 2 of Article 46 of GDPR, and the Parties cannot invoke the provision of this Contract as a tool to transfer data under Chapter V of GDPR.</w:t>
      </w:r>
      <w:bookmarkStart w:id="0" w:name="_Toc42250987"/>
    </w:p>
    <w:bookmarkEnd w:id="0"/>
    <w:p w14:paraId="61832571" w14:textId="77777777" w:rsidR="00FD4FAC" w:rsidRPr="00F2430A"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50690A5B" w:rsidR="00FA52B3" w:rsidRPr="009B1901" w:rsidRDefault="003F7F8E"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8</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Pr>
          <w:rFonts w:asciiTheme="minorHAnsi" w:hAnsiTheme="minorHAnsi"/>
          <w:sz w:val="22"/>
          <w:szCs w:val="22"/>
        </w:rPr>
        <w:t>ASSISTANCE FOR THE CONTROLLER</w:t>
      </w:r>
    </w:p>
    <w:p w14:paraId="2B43E19E" w14:textId="7AC6664E" w:rsidR="00B6005B" w:rsidRPr="00F2430A" w:rsidRDefault="00B6005B" w:rsidP="00ED443A">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rPr>
      </w:pPr>
      <w:proofErr w:type="gramStart"/>
      <w:r>
        <w:rPr>
          <w:rFonts w:asciiTheme="minorHAnsi" w:hAnsiTheme="minorHAnsi"/>
          <w:color w:val="000000" w:themeColor="text1"/>
          <w:sz w:val="22"/>
          <w:szCs w:val="22"/>
        </w:rPr>
        <w:t>Taking into account</w:t>
      </w:r>
      <w:proofErr w:type="gramEnd"/>
      <w:r>
        <w:rPr>
          <w:rFonts w:asciiTheme="minorHAnsi" w:hAnsiTheme="minorHAnsi"/>
          <w:color w:val="000000" w:themeColor="text1"/>
          <w:sz w:val="22"/>
          <w:szCs w:val="22"/>
        </w:rPr>
        <w:t xml:space="preserve"> the nature of processing, the Processor will assist the Controller with the relevant technical and organisational measures, to the extent possible, in the fulfilment of its obligations to address the requirements for the enforcement of a data subject’s rights as referred to in Chapter III of GDPR.</w:t>
      </w:r>
      <w:r>
        <w:rPr>
          <w:rFonts w:asciiTheme="minorHAnsi" w:hAnsiTheme="minorHAnsi"/>
          <w:sz w:val="22"/>
          <w:szCs w:val="22"/>
        </w:rPr>
        <w:t xml:space="preserve">   </w:t>
      </w:r>
    </w:p>
    <w:p w14:paraId="663327C3" w14:textId="06816517" w:rsidR="00B6005B" w:rsidRPr="00F2430A" w:rsidRDefault="00B6005B" w:rsidP="00ED443A">
      <w:pPr>
        <w:widowControl w:val="0"/>
        <w:numPr>
          <w:ilvl w:val="0"/>
          <w:numId w:val="16"/>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mentioned means that the Processor will, where possible, assist the Controller in the fulfilment of its obligations referring to:</w:t>
      </w:r>
    </w:p>
    <w:p w14:paraId="53895AFA" w14:textId="2CF83938"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right to information about personal data processing, where personal data is obtained from a data </w:t>
      </w:r>
      <w:proofErr w:type="gramStart"/>
      <w:r>
        <w:rPr>
          <w:rFonts w:asciiTheme="minorHAnsi" w:hAnsiTheme="minorHAnsi"/>
          <w:color w:val="000000" w:themeColor="text1"/>
          <w:sz w:val="22"/>
          <w:szCs w:val="22"/>
        </w:rPr>
        <w:t>subject;</w:t>
      </w:r>
      <w:proofErr w:type="gramEnd"/>
    </w:p>
    <w:p w14:paraId="5773FB51" w14:textId="7D29C66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right to information about personal data processing, where personal data has not been obtained from a data </w:t>
      </w:r>
      <w:proofErr w:type="gramStart"/>
      <w:r>
        <w:rPr>
          <w:rFonts w:asciiTheme="minorHAnsi" w:hAnsiTheme="minorHAnsi"/>
          <w:color w:val="000000" w:themeColor="text1"/>
          <w:sz w:val="22"/>
          <w:szCs w:val="22"/>
        </w:rPr>
        <w:t>subject;</w:t>
      </w:r>
      <w:proofErr w:type="gramEnd"/>
    </w:p>
    <w:p w14:paraId="177D2BBE" w14:textId="04AB856D"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right of access by the data subject</w:t>
      </w:r>
    </w:p>
    <w:p w14:paraId="3803DF48" w14:textId="4812741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right to </w:t>
      </w:r>
      <w:proofErr w:type="gramStart"/>
      <w:r>
        <w:rPr>
          <w:rFonts w:asciiTheme="minorHAnsi" w:hAnsiTheme="minorHAnsi"/>
          <w:color w:val="000000" w:themeColor="text1"/>
          <w:sz w:val="22"/>
          <w:szCs w:val="22"/>
        </w:rPr>
        <w:t>rectification;</w:t>
      </w:r>
      <w:proofErr w:type="gramEnd"/>
    </w:p>
    <w:p w14:paraId="07999D09" w14:textId="736C0638"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right to erasure (“right to be forgotten”</w:t>
      </w:r>
      <w:proofErr w:type="gramStart"/>
      <w:r>
        <w:rPr>
          <w:rFonts w:asciiTheme="minorHAnsi" w:hAnsiTheme="minorHAnsi"/>
          <w:color w:val="000000" w:themeColor="text1"/>
          <w:sz w:val="22"/>
          <w:szCs w:val="22"/>
        </w:rPr>
        <w:t>);</w:t>
      </w:r>
      <w:proofErr w:type="gramEnd"/>
    </w:p>
    <w:p w14:paraId="2B2A0783" w14:textId="573DBA07"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right to restriction of </w:t>
      </w:r>
      <w:proofErr w:type="gramStart"/>
      <w:r>
        <w:rPr>
          <w:rFonts w:asciiTheme="minorHAnsi" w:hAnsiTheme="minorHAnsi"/>
          <w:color w:val="000000" w:themeColor="text1"/>
          <w:sz w:val="22"/>
          <w:szCs w:val="22"/>
        </w:rPr>
        <w:t>processing;</w:t>
      </w:r>
      <w:proofErr w:type="gramEnd"/>
    </w:p>
    <w:p w14:paraId="76168CD6" w14:textId="41B83E9D" w:rsidR="00B24C26" w:rsidRPr="00F2430A" w:rsidRDefault="00B24C26"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notification obligation regarding rectification or erasure of personal data or restriction of </w:t>
      </w:r>
      <w:proofErr w:type="gramStart"/>
      <w:r>
        <w:rPr>
          <w:rFonts w:asciiTheme="minorHAnsi" w:hAnsiTheme="minorHAnsi"/>
          <w:color w:val="000000" w:themeColor="text1"/>
          <w:sz w:val="22"/>
          <w:szCs w:val="22"/>
        </w:rPr>
        <w:t>processing;</w:t>
      </w:r>
      <w:proofErr w:type="gramEnd"/>
    </w:p>
    <w:p w14:paraId="682C0B9C" w14:textId="66B7D23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right to data </w:t>
      </w:r>
      <w:proofErr w:type="gramStart"/>
      <w:r>
        <w:rPr>
          <w:rFonts w:asciiTheme="minorHAnsi" w:hAnsiTheme="minorHAnsi"/>
          <w:color w:val="000000" w:themeColor="text1"/>
          <w:sz w:val="22"/>
          <w:szCs w:val="22"/>
        </w:rPr>
        <w:t>portability;</w:t>
      </w:r>
      <w:proofErr w:type="gramEnd"/>
      <w:r>
        <w:rPr>
          <w:rFonts w:asciiTheme="minorHAnsi" w:hAnsiTheme="minorHAnsi"/>
          <w:color w:val="000000" w:themeColor="text1"/>
          <w:sz w:val="22"/>
          <w:szCs w:val="22"/>
        </w:rPr>
        <w:t xml:space="preserve"> </w:t>
      </w:r>
    </w:p>
    <w:p w14:paraId="02154412" w14:textId="73A4A9D7" w:rsidR="00B24C26"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right to </w:t>
      </w:r>
      <w:proofErr w:type="gramStart"/>
      <w:r>
        <w:rPr>
          <w:rFonts w:asciiTheme="minorHAnsi" w:hAnsiTheme="minorHAnsi"/>
          <w:color w:val="000000" w:themeColor="text1"/>
          <w:sz w:val="22"/>
          <w:szCs w:val="22"/>
        </w:rPr>
        <w:t>object;</w:t>
      </w:r>
      <w:proofErr w:type="gramEnd"/>
    </w:p>
    <w:p w14:paraId="52057DA9" w14:textId="2A0F2390" w:rsidR="00ED443A" w:rsidRPr="00ED443A" w:rsidRDefault="00B6005B" w:rsidP="00ED443A">
      <w:pPr>
        <w:pStyle w:val="Odstavekseznama"/>
        <w:widowControl w:val="0"/>
        <w:numPr>
          <w:ilvl w:val="0"/>
          <w:numId w:val="22"/>
        </w:numPr>
        <w:suppressAutoHyphens/>
        <w:spacing w:after="120"/>
        <w:ind w:left="568" w:hanging="284"/>
        <w:contextualSpacing w:val="0"/>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right of a data subject not to be subject to a decision based solely on automated processing, including profiling.</w:t>
      </w:r>
    </w:p>
    <w:p w14:paraId="3B719A6C" w14:textId="77777777" w:rsidR="00B6005B" w:rsidRPr="00F2430A" w:rsidRDefault="00B6005B" w:rsidP="00ED443A">
      <w:pPr>
        <w:widowControl w:val="0"/>
        <w:numPr>
          <w:ilvl w:val="0"/>
          <w:numId w:val="16"/>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In addition to the Processor’s duty to assist the Controller in its fulfilment of obligations pursuant to paragraph 4 of Article 5 hereunder, the Processor will, </w:t>
      </w:r>
      <w:proofErr w:type="gramStart"/>
      <w:r>
        <w:rPr>
          <w:rFonts w:asciiTheme="minorHAnsi" w:hAnsiTheme="minorHAnsi"/>
          <w:color w:val="000000" w:themeColor="text1"/>
          <w:sz w:val="22"/>
          <w:szCs w:val="22"/>
        </w:rPr>
        <w:t>taking into account</w:t>
      </w:r>
      <w:proofErr w:type="gramEnd"/>
      <w:r>
        <w:rPr>
          <w:rFonts w:asciiTheme="minorHAnsi" w:hAnsiTheme="minorHAnsi"/>
          <w:color w:val="000000" w:themeColor="text1"/>
          <w:sz w:val="22"/>
          <w:szCs w:val="22"/>
        </w:rPr>
        <w:t xml:space="preserve"> the nature of data processing and the information available to the Processor, assist the Controller in the fulfilment of obligations relating to:</w:t>
      </w:r>
    </w:p>
    <w:p w14:paraId="103DF994"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Controller’s obligation to notify, without undue delay and, where possible, within 72 hours of </w:t>
      </w:r>
      <w:r>
        <w:rPr>
          <w:rFonts w:asciiTheme="minorHAnsi" w:hAnsiTheme="minorHAnsi"/>
          <w:color w:val="000000" w:themeColor="text1"/>
          <w:sz w:val="22"/>
          <w:szCs w:val="22"/>
        </w:rPr>
        <w:lastRenderedPageBreak/>
        <w:t xml:space="preserve">learning about it, a data breach to the competent supervisory body </w:t>
      </w:r>
      <w:bookmarkStart w:id="1" w:name="_Hlk19617249"/>
      <w:r>
        <w:rPr>
          <w:rFonts w:asciiTheme="minorHAnsi" w:hAnsiTheme="minorHAnsi"/>
          <w:color w:val="000000" w:themeColor="text1"/>
          <w:sz w:val="22"/>
          <w:szCs w:val="22"/>
        </w:rPr>
        <w:t>– the Information Commissioner</w:t>
      </w:r>
      <w:bookmarkEnd w:id="1"/>
      <w:r>
        <w:rPr>
          <w:rFonts w:asciiTheme="minorHAnsi" w:hAnsiTheme="minorHAnsi"/>
          <w:color w:val="000000" w:themeColor="text1"/>
          <w:sz w:val="22"/>
          <w:szCs w:val="22"/>
        </w:rPr>
        <w:t xml:space="preserve">, unless the personal data breach is likely to cause a risk to the rights and freedoms of </w:t>
      </w:r>
      <w:proofErr w:type="gramStart"/>
      <w:r>
        <w:rPr>
          <w:rFonts w:asciiTheme="minorHAnsi" w:hAnsiTheme="minorHAnsi"/>
          <w:color w:val="000000" w:themeColor="text1"/>
          <w:sz w:val="22"/>
          <w:szCs w:val="22"/>
        </w:rPr>
        <w:t>individuals;</w:t>
      </w:r>
      <w:proofErr w:type="gramEnd"/>
    </w:p>
    <w:p w14:paraId="349C5C29"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Controller’s obligation to notify without undue delay a personal data breach to a data subject, where it is likely that the personal data breach would cause a major risk to the rights and freedoms of </w:t>
      </w:r>
      <w:proofErr w:type="gramStart"/>
      <w:r>
        <w:rPr>
          <w:rFonts w:asciiTheme="minorHAnsi" w:hAnsiTheme="minorHAnsi"/>
          <w:color w:val="000000" w:themeColor="text1"/>
          <w:sz w:val="22"/>
          <w:szCs w:val="22"/>
        </w:rPr>
        <w:t>individuals;</w:t>
      </w:r>
      <w:proofErr w:type="gramEnd"/>
    </w:p>
    <w:p w14:paraId="6D886FFA"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Controller’s obligation to make an impact assessment of processing operations on personal data protection (data protection impact assessment), where a type of processing operation could cause a major risk to the rights and freedoms of </w:t>
      </w:r>
      <w:proofErr w:type="gramStart"/>
      <w:r>
        <w:rPr>
          <w:rFonts w:asciiTheme="minorHAnsi" w:hAnsiTheme="minorHAnsi"/>
          <w:color w:val="000000" w:themeColor="text1"/>
          <w:sz w:val="22"/>
          <w:szCs w:val="22"/>
        </w:rPr>
        <w:t>individuals;</w:t>
      </w:r>
      <w:proofErr w:type="gramEnd"/>
    </w:p>
    <w:p w14:paraId="263CB6EB" w14:textId="60DA62C4" w:rsidR="00B6005B" w:rsidRPr="00F2430A" w:rsidRDefault="00B6005B" w:rsidP="00CF32E4">
      <w:pPr>
        <w:pStyle w:val="Odstavekseznama"/>
        <w:widowControl w:val="0"/>
        <w:numPr>
          <w:ilvl w:val="0"/>
          <w:numId w:val="12"/>
        </w:numPr>
        <w:suppressAutoHyphens/>
        <w:spacing w:after="120"/>
        <w:ind w:left="568" w:hanging="284"/>
        <w:contextualSpacing w:val="0"/>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Controller’s obligation to consult the supervisory body – Information Commissioner – before processing, where the data protection impact assessment shows that the processing would cause a major risk if the Controller did not adopt measures to mitigate the risk.</w:t>
      </w:r>
    </w:p>
    <w:p w14:paraId="350BD9DD" w14:textId="6B341CE5" w:rsidR="009D1976" w:rsidRPr="00F2430A" w:rsidRDefault="009D1976" w:rsidP="00ED443A">
      <w:pPr>
        <w:widowControl w:val="0"/>
        <w:numPr>
          <w:ilvl w:val="0"/>
          <w:numId w:val="16"/>
        </w:numPr>
        <w:suppressAutoHyphens/>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Procedures referring to assistance for the Controller are laid down in detail in point C.3 of Appendix C to this Contract.    </w:t>
      </w:r>
    </w:p>
    <w:p w14:paraId="33EC7873" w14:textId="77777777" w:rsidR="00CA0532" w:rsidRPr="00CF32E4" w:rsidRDefault="00CA0532" w:rsidP="00CF32E4">
      <w:pPr>
        <w:widowControl w:val="0"/>
        <w:suppressAutoHyphens/>
        <w:jc w:val="both"/>
        <w:rPr>
          <w:rFonts w:asciiTheme="minorHAnsi" w:hAnsiTheme="minorHAnsi" w:cstheme="minorHAnsi"/>
          <w:color w:val="000000" w:themeColor="text1"/>
          <w:kern w:val="1"/>
          <w:sz w:val="22"/>
          <w:szCs w:val="22"/>
          <w:lang w:eastAsia="ar-SA"/>
        </w:rPr>
      </w:pPr>
    </w:p>
    <w:p w14:paraId="5527866A" w14:textId="008105F8" w:rsidR="003F7F8E" w:rsidRPr="009B1901" w:rsidRDefault="000916FB"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9</w:t>
      </w:r>
    </w:p>
    <w:p w14:paraId="06F78F03" w14:textId="7B196AFC" w:rsidR="00FD4FAC" w:rsidRPr="00F2430A" w:rsidRDefault="00B6005B" w:rsidP="00FD4FAC">
      <w:pPr>
        <w:overflowPunct w:val="0"/>
        <w:autoSpaceDE w:val="0"/>
        <w:spacing w:after="120"/>
        <w:jc w:val="center"/>
        <w:textAlignment w:val="baseline"/>
        <w:rPr>
          <w:rFonts w:asciiTheme="minorHAnsi" w:hAnsiTheme="minorHAnsi" w:cstheme="minorHAnsi"/>
          <w:sz w:val="22"/>
          <w:szCs w:val="22"/>
        </w:rPr>
      </w:pPr>
      <w:bookmarkStart w:id="2" w:name="_Hlk1640835"/>
      <w:r>
        <w:rPr>
          <w:rFonts w:asciiTheme="minorHAnsi" w:hAnsiTheme="minorHAnsi"/>
          <w:sz w:val="22"/>
          <w:szCs w:val="22"/>
        </w:rPr>
        <w:t>NOTIFICATION OF PERSONAL DATA BREACHES</w:t>
      </w:r>
      <w:r w:rsidR="000E2056">
        <w:rPr>
          <w:rFonts w:asciiTheme="minorHAnsi" w:hAnsiTheme="minorHAnsi"/>
          <w:sz w:val="22"/>
          <w:szCs w:val="22"/>
        </w:rPr>
        <w:t xml:space="preserve"> </w:t>
      </w:r>
    </w:p>
    <w:p w14:paraId="27243E24" w14:textId="0C843861" w:rsidR="00B6005B" w:rsidRPr="00F2430A" w:rsidRDefault="00B6005B" w:rsidP="00ED443A">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In the event of a personal data breach, the Processor will without undue delay, after learning about a security breach, officially notify the personal data breach to the Contract custodian on the part of the Controller and the Controller’s data protection officer at </w:t>
      </w:r>
      <w:hyperlink r:id="rId8" w:history="1">
        <w:r>
          <w:rPr>
            <w:rFonts w:asciiTheme="minorHAnsi" w:hAnsiTheme="minorHAnsi"/>
            <w:i/>
            <w:iCs/>
            <w:color w:val="000000" w:themeColor="text1"/>
            <w:sz w:val="22"/>
            <w:szCs w:val="22"/>
          </w:rPr>
          <w:t>dpo@zzzs.si</w:t>
        </w:r>
      </w:hyperlink>
      <w:r>
        <w:rPr>
          <w:rFonts w:asciiTheme="minorHAnsi" w:hAnsiTheme="minorHAnsi"/>
          <w:i/>
          <w:iCs/>
          <w:color w:val="000000" w:themeColor="text1"/>
          <w:sz w:val="22"/>
          <w:szCs w:val="22"/>
        </w:rPr>
        <w:t>.</w:t>
      </w:r>
      <w:r>
        <w:rPr>
          <w:rFonts w:asciiTheme="minorHAnsi" w:hAnsiTheme="minorHAnsi"/>
          <w:color w:val="000000" w:themeColor="text1"/>
          <w:sz w:val="22"/>
          <w:szCs w:val="22"/>
        </w:rPr>
        <w:t xml:space="preserve"> </w:t>
      </w:r>
    </w:p>
    <w:p w14:paraId="6544FCC8" w14:textId="0E983896" w:rsidR="00B6005B" w:rsidRPr="00F2430A" w:rsidRDefault="00B6005B" w:rsidP="00ED443A">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Where possible, the Processor will inform the Controller of any security breach within 24 hours of learning about the security breach, </w:t>
      </w:r>
      <w:proofErr w:type="gramStart"/>
      <w:r>
        <w:rPr>
          <w:rFonts w:asciiTheme="minorHAnsi" w:hAnsiTheme="minorHAnsi"/>
          <w:color w:val="000000" w:themeColor="text1"/>
          <w:sz w:val="22"/>
          <w:szCs w:val="22"/>
        </w:rPr>
        <w:t>so as to</w:t>
      </w:r>
      <w:proofErr w:type="gramEnd"/>
      <w:r>
        <w:rPr>
          <w:rFonts w:asciiTheme="minorHAnsi" w:hAnsiTheme="minorHAnsi"/>
          <w:color w:val="000000" w:themeColor="text1"/>
          <w:sz w:val="22"/>
          <w:szCs w:val="22"/>
        </w:rPr>
        <w:t xml:space="preserve"> allow the Controller to fulfil its obligation of official notification of a personal data breach to the supervisory body pursuant to the provisions of Article 33 of GDPR.</w:t>
      </w:r>
    </w:p>
    <w:p w14:paraId="22A27C2B" w14:textId="77777777" w:rsidR="00B6005B" w:rsidRPr="00F2430A" w:rsidRDefault="00B6005B" w:rsidP="00ED443A">
      <w:pPr>
        <w:widowControl w:val="0"/>
        <w:numPr>
          <w:ilvl w:val="0"/>
          <w:numId w:val="14"/>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Pursuant to point (a) of paragraph 3 of Article 8 hereunder, the Processor will help the Controller inform the competent supervisory body of a personal data breach, meaning that the Processor shall be obliged to obtain the information listed below, which must be provided in the Controller’s notification to the competent supervisory body pursuant to the provisions of Article 33 of GDPR:  </w:t>
      </w:r>
    </w:p>
    <w:p w14:paraId="4E824C98" w14:textId="77777777" w:rsidR="00B6005B" w:rsidRPr="00F2430A" w:rsidRDefault="00B6005B" w:rsidP="00ED443A">
      <w:pPr>
        <w:pStyle w:val="Odstavekseznama"/>
        <w:widowControl w:val="0"/>
        <w:numPr>
          <w:ilvl w:val="0"/>
          <w:numId w:val="1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nature of the personal data breach, preferably also the categories and approximate number of the affected data subjects, and the types and approximate number of the affected personal data </w:t>
      </w:r>
      <w:proofErr w:type="gramStart"/>
      <w:r>
        <w:rPr>
          <w:rFonts w:asciiTheme="minorHAnsi" w:hAnsiTheme="minorHAnsi"/>
          <w:color w:val="000000" w:themeColor="text1"/>
          <w:sz w:val="22"/>
          <w:szCs w:val="22"/>
        </w:rPr>
        <w:t>records;</w:t>
      </w:r>
      <w:proofErr w:type="gramEnd"/>
      <w:r>
        <w:rPr>
          <w:rFonts w:asciiTheme="minorHAnsi" w:hAnsiTheme="minorHAnsi"/>
          <w:color w:val="000000" w:themeColor="text1"/>
          <w:sz w:val="22"/>
          <w:szCs w:val="22"/>
        </w:rPr>
        <w:t xml:space="preserve"> </w:t>
      </w:r>
    </w:p>
    <w:p w14:paraId="77C14E4A" w14:textId="77777777" w:rsidR="00B6005B" w:rsidRPr="00F2430A" w:rsidRDefault="00B6005B" w:rsidP="00ED443A">
      <w:pPr>
        <w:pStyle w:val="Odstavekseznama"/>
        <w:widowControl w:val="0"/>
        <w:numPr>
          <w:ilvl w:val="0"/>
          <w:numId w:val="13"/>
        </w:numPr>
        <w:suppressAutoHyphens/>
        <w:ind w:left="567" w:hanging="283"/>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likely consequences of the personal data </w:t>
      </w:r>
      <w:proofErr w:type="gramStart"/>
      <w:r>
        <w:rPr>
          <w:rFonts w:asciiTheme="minorHAnsi" w:hAnsiTheme="minorHAnsi"/>
          <w:color w:val="000000" w:themeColor="text1"/>
          <w:sz w:val="22"/>
          <w:szCs w:val="22"/>
        </w:rPr>
        <w:t>breach;</w:t>
      </w:r>
      <w:proofErr w:type="gramEnd"/>
      <w:r>
        <w:rPr>
          <w:rFonts w:asciiTheme="minorHAnsi" w:hAnsiTheme="minorHAnsi"/>
          <w:color w:val="000000" w:themeColor="text1"/>
          <w:sz w:val="22"/>
          <w:szCs w:val="22"/>
        </w:rPr>
        <w:t xml:space="preserve"> </w:t>
      </w:r>
    </w:p>
    <w:p w14:paraId="7315B380" w14:textId="46CFF10F" w:rsidR="00B6005B" w:rsidRPr="00F2430A" w:rsidRDefault="00B6005B" w:rsidP="00ED443A">
      <w:pPr>
        <w:pStyle w:val="Odstavekseznama"/>
        <w:widowControl w:val="0"/>
        <w:numPr>
          <w:ilvl w:val="0"/>
          <w:numId w:val="13"/>
        </w:numPr>
        <w:suppressAutoHyphens/>
        <w:spacing w:after="120"/>
        <w:ind w:left="567" w:hanging="283"/>
        <w:contextualSpacing w:val="0"/>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measures that should be adopted by the Controller or which are proposed to be adopted by the Controller to address the personal data breach, including, where relevant, measures to mitigate any adverse effects of the breach. </w:t>
      </w:r>
    </w:p>
    <w:p w14:paraId="17467F1E" w14:textId="5249516A" w:rsidR="00B6005B" w:rsidRPr="00F2430A" w:rsidRDefault="00B6005B" w:rsidP="00ED443A">
      <w:pPr>
        <w:widowControl w:val="0"/>
        <w:numPr>
          <w:ilvl w:val="0"/>
          <w:numId w:val="14"/>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By signing this Contract, the Processor, in case of an identified breach, undertakes to secure, in addition to the processing records and at no cost for the Controller, all necessary documents that may be related to the breach, particularly documentary material, any surveillance system data and records from other systems that may contribute to the management of the breach, and to store, in case of a breach, all records and additional documents that may be used to establish the circumstances of the breach at no cost for the Controller for at least 5 (five) years following the end of the year in which the breach took place, as well as to cooperate with the Controller and supervisory body in the process of addressing any breach.</w:t>
      </w:r>
    </w:p>
    <w:bookmarkEnd w:id="2"/>
    <w:p w14:paraId="5E309619" w14:textId="77777777" w:rsidR="00A6126F" w:rsidRPr="00F2430A" w:rsidRDefault="00A6126F" w:rsidP="00AE64EE">
      <w:pPr>
        <w:widowControl w:val="0"/>
        <w:suppressAutoHyphens/>
        <w:rPr>
          <w:rFonts w:asciiTheme="minorHAnsi" w:eastAsia="Arial Unicode MS" w:hAnsiTheme="minorHAnsi" w:cstheme="minorHAnsi"/>
          <w:kern w:val="1"/>
          <w:sz w:val="22"/>
          <w:szCs w:val="22"/>
        </w:rPr>
      </w:pPr>
    </w:p>
    <w:p w14:paraId="416FDEEF" w14:textId="7969296F" w:rsidR="004E3C1B" w:rsidRPr="00F2430A" w:rsidRDefault="004E3C1B" w:rsidP="009B1901">
      <w:pPr>
        <w:pStyle w:val="Odstavekseznama"/>
        <w:widowControl w:val="0"/>
        <w:suppressAutoHyphens/>
        <w:ind w:left="0"/>
        <w:jc w:val="center"/>
        <w:rPr>
          <w:rFonts w:asciiTheme="minorHAnsi" w:eastAsia="Arial Unicode MS" w:hAnsiTheme="minorHAnsi" w:cstheme="minorHAnsi"/>
          <w:kern w:val="1"/>
          <w:sz w:val="22"/>
          <w:szCs w:val="22"/>
        </w:rPr>
      </w:pPr>
      <w:r>
        <w:rPr>
          <w:rFonts w:asciiTheme="minorHAnsi" w:hAnsiTheme="minorHAnsi"/>
          <w:sz w:val="22"/>
          <w:szCs w:val="22"/>
        </w:rPr>
        <w:t>Article</w:t>
      </w:r>
      <w:r w:rsidR="009B1901">
        <w:rPr>
          <w:rFonts w:asciiTheme="minorHAnsi" w:hAnsiTheme="minorHAnsi"/>
          <w:sz w:val="22"/>
          <w:szCs w:val="22"/>
        </w:rPr>
        <w:t xml:space="preserve"> 10</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DELETION AND RETURN OF DATA</w:t>
      </w:r>
    </w:p>
    <w:p w14:paraId="220494CE" w14:textId="1685FCFA"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undertakes to delete all personal data processed on behalf of and for the account of the Controller following the termination of personal data processing services, and to allow the Controller to do so, unless the continued storage of personal data is imposed by the EU or Member State law.</w:t>
      </w:r>
    </w:p>
    <w:p w14:paraId="316A7CA8" w14:textId="4B04E9B1"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lastRenderedPageBreak/>
        <w:t xml:space="preserve">In case of a dispute between the Contracting Parties, the Processor shall be obliged to return to the Controller, based on the latter’s request, all personal data processed within the scope of this Contract. Any copies of such data shall be immediately, traceably and irreversibly destroyed or transmitted to the national body responsible for detecting or prosecuting criminal acts under the law, the court or some other state body if </w:t>
      </w:r>
      <w:proofErr w:type="gramStart"/>
      <w:r>
        <w:rPr>
          <w:rFonts w:asciiTheme="minorHAnsi" w:hAnsiTheme="minorHAnsi"/>
          <w:color w:val="000000" w:themeColor="text1"/>
          <w:sz w:val="22"/>
          <w:szCs w:val="22"/>
        </w:rPr>
        <w:t>so</w:t>
      </w:r>
      <w:proofErr w:type="gramEnd"/>
      <w:r>
        <w:rPr>
          <w:rFonts w:asciiTheme="minorHAnsi" w:hAnsiTheme="minorHAnsi"/>
          <w:color w:val="000000" w:themeColor="text1"/>
          <w:sz w:val="22"/>
          <w:szCs w:val="22"/>
        </w:rPr>
        <w:t xml:space="preserve"> provided by the law.</w:t>
      </w:r>
    </w:p>
    <w:p w14:paraId="088BA366" w14:textId="6CE03748"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shall be obliged to send the Controller a record of data destruction as referred to in paragraph 1 of this Article, showing that all copies of the data processed within the scope of the Contract, including data that is directly linked to the performance of this Contract, have been irreversibly destroyed.</w:t>
      </w:r>
    </w:p>
    <w:p w14:paraId="04BC44F2" w14:textId="36CCB149" w:rsidR="00B6005B" w:rsidRPr="00F2430A" w:rsidRDefault="00B6005B" w:rsidP="00CF32E4">
      <w:pPr>
        <w:widowControl w:val="0"/>
        <w:numPr>
          <w:ilvl w:val="0"/>
          <w:numId w:val="15"/>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If this Contract is cancelled or the Contractor is an independent legal entity, personal data shall be returned to the Controller without undue delay. In case of unintentional collection of personal data that is obviously not required for this specific processing, such data shall be deleted without undue delay, otherwise irreversibly </w:t>
      </w:r>
      <w:proofErr w:type="gramStart"/>
      <w:r>
        <w:rPr>
          <w:rFonts w:asciiTheme="minorHAnsi" w:hAnsiTheme="minorHAnsi"/>
          <w:color w:val="000000" w:themeColor="text1"/>
          <w:sz w:val="22"/>
          <w:szCs w:val="22"/>
        </w:rPr>
        <w:t>destroyed</w:t>
      </w:r>
      <w:proofErr w:type="gramEnd"/>
      <w:r>
        <w:rPr>
          <w:rFonts w:asciiTheme="minorHAnsi" w:hAnsiTheme="minorHAnsi"/>
          <w:color w:val="000000" w:themeColor="text1"/>
          <w:sz w:val="22"/>
          <w:szCs w:val="22"/>
        </w:rPr>
        <w:t xml:space="preserve"> or returned to the data subject or Controller or the Processor who transmitted it.</w:t>
      </w:r>
    </w:p>
    <w:p w14:paraId="4902EB27" w14:textId="77777777" w:rsidR="00CA0532" w:rsidRPr="00F2430A" w:rsidRDefault="00CA0532" w:rsidP="00CF32E4">
      <w:pPr>
        <w:widowControl w:val="0"/>
        <w:suppressAutoHyphens/>
        <w:rPr>
          <w:rFonts w:asciiTheme="minorHAnsi" w:eastAsia="Arial Unicode MS" w:hAnsiTheme="minorHAnsi" w:cstheme="minorHAnsi"/>
          <w:kern w:val="1"/>
          <w:sz w:val="22"/>
          <w:szCs w:val="22"/>
        </w:rPr>
      </w:pPr>
    </w:p>
    <w:p w14:paraId="657D0584" w14:textId="52783450" w:rsidR="00FF715A" w:rsidRPr="009B1901" w:rsidRDefault="00F85832"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11</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AUDITS AND INSPECTIONS</w:t>
      </w:r>
    </w:p>
    <w:p w14:paraId="59BC4F33" w14:textId="40F5AAD3" w:rsidR="00B6005B" w:rsidRPr="00F2430A" w:rsidRDefault="00B6005B" w:rsidP="00ED443A">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Processor will make available to the Controller all information needed to prove compliance with the obligations laid down in Article 28 of GDPR, Master Contract and this Contract, enable the Controller or some other entity authorised by the Controller to carry out supervision, including inspections, and participate in it.</w:t>
      </w:r>
    </w:p>
    <w:p w14:paraId="6AA11B78" w14:textId="33C63FE6" w:rsidR="00B6005B" w:rsidRPr="00F2430A" w:rsidRDefault="00B6005B" w:rsidP="00ED443A">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Procedures referring the supervision, including the inspections of the Processor and sub-processors by the Controller, are defined in detail in points C.5 and C.6 of Appendix C to this Contract.     </w:t>
      </w:r>
    </w:p>
    <w:p w14:paraId="41A7C840" w14:textId="77777777" w:rsidR="00B6005B" w:rsidRPr="00F2430A" w:rsidRDefault="00B6005B" w:rsidP="00ED443A">
      <w:pPr>
        <w:widowControl w:val="0"/>
        <w:numPr>
          <w:ilvl w:val="0"/>
          <w:numId w:val="17"/>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Processor undertakes to provide supervisory bodies which have access to the processing premises and means of the Controller and Processor pursuant to the relevant law, or the representatives mandated by such a supervisory body, with access to its processing premises and means based on the relevant identification. </w:t>
      </w:r>
    </w:p>
    <w:p w14:paraId="2D1935B7" w14:textId="77777777" w:rsidR="00370F4E" w:rsidRPr="00F2430A" w:rsidRDefault="00370F4E" w:rsidP="00244EA8">
      <w:pPr>
        <w:widowControl w:val="0"/>
        <w:suppressAutoHyphens/>
        <w:jc w:val="center"/>
        <w:rPr>
          <w:rFonts w:asciiTheme="minorHAnsi" w:hAnsiTheme="minorHAnsi" w:cstheme="minorHAnsi"/>
          <w:kern w:val="1"/>
          <w:sz w:val="22"/>
          <w:szCs w:val="22"/>
          <w:lang w:eastAsia="ar-SA"/>
        </w:rPr>
      </w:pPr>
    </w:p>
    <w:p w14:paraId="3B2E8BD1" w14:textId="4B099D9D" w:rsidR="00370F4E" w:rsidRPr="009B1901" w:rsidRDefault="00370F4E"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12</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RESPONSIBILITY OF THE CONTRACTING PARTIES</w:t>
      </w:r>
    </w:p>
    <w:p w14:paraId="007849E9" w14:textId="645F3AE1" w:rsidR="00B6005B" w:rsidRPr="00F2430A" w:rsidRDefault="00B6005B" w:rsidP="00ED443A">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Where a breach of this Contract or the EU or national law governing personal data protection by either Contracting Party causes damage to the other Contracting Party, the damage shall be indemnified pursuant to the general rules of the law governing obligations as applicable in the Republic of Slovenia.</w:t>
      </w:r>
    </w:p>
    <w:p w14:paraId="21B82572" w14:textId="5684A343" w:rsidR="00B6005B" w:rsidRPr="00F2430A" w:rsidRDefault="00B6005B" w:rsidP="00CA0532">
      <w:pPr>
        <w:widowControl w:val="0"/>
        <w:numPr>
          <w:ilvl w:val="0"/>
          <w:numId w:val="18"/>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The mentioned provision shall not prejudice any claims arising from penalties as agreed in the Master Contract. </w:t>
      </w:r>
    </w:p>
    <w:p w14:paraId="333C1870" w14:textId="77777777" w:rsidR="00FF715A" w:rsidRPr="00F2430A" w:rsidRDefault="00FF715A" w:rsidP="00E7508D">
      <w:pPr>
        <w:widowControl w:val="0"/>
        <w:suppressAutoHyphens/>
        <w:rPr>
          <w:rFonts w:asciiTheme="minorHAnsi" w:eastAsia="Arial Unicode MS" w:hAnsiTheme="minorHAnsi" w:cstheme="minorHAnsi"/>
          <w:kern w:val="1"/>
          <w:sz w:val="22"/>
          <w:szCs w:val="22"/>
        </w:rPr>
      </w:pPr>
    </w:p>
    <w:p w14:paraId="4EC5F4CC" w14:textId="7FBF43CF" w:rsidR="00FF715A" w:rsidRPr="009B1901" w:rsidRDefault="00FF715A"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t>Article</w:t>
      </w:r>
      <w:r w:rsidR="009B1901">
        <w:rPr>
          <w:rFonts w:asciiTheme="minorHAnsi" w:hAnsiTheme="minorHAnsi"/>
          <w:sz w:val="22"/>
          <w:szCs w:val="22"/>
        </w:rPr>
        <w:t xml:space="preserve"> 13</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FINAL PROVISIONS</w:t>
      </w:r>
    </w:p>
    <w:p w14:paraId="6B06A8E2" w14:textId="0778A4A0" w:rsidR="005D2DD1" w:rsidRPr="00F2430A" w:rsidRDefault="005D2DD1" w:rsidP="00ED443A">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 xml:space="preserve">All amendments and supplements to this Contract must be agreed in writing while </w:t>
      </w:r>
      <w:proofErr w:type="gramStart"/>
      <w:r>
        <w:rPr>
          <w:rFonts w:asciiTheme="minorHAnsi" w:hAnsiTheme="minorHAnsi"/>
          <w:color w:val="000000" w:themeColor="text1"/>
          <w:sz w:val="22"/>
          <w:szCs w:val="22"/>
        </w:rPr>
        <w:t>taking into account</w:t>
      </w:r>
      <w:proofErr w:type="gramEnd"/>
      <w:r>
        <w:rPr>
          <w:rFonts w:asciiTheme="minorHAnsi" w:hAnsiTheme="minorHAnsi"/>
          <w:color w:val="000000" w:themeColor="text1"/>
          <w:sz w:val="22"/>
          <w:szCs w:val="22"/>
        </w:rPr>
        <w:t xml:space="preserve"> the level protection of fundamental rights and freedoms as provided by GDPR.</w:t>
      </w:r>
    </w:p>
    <w:p w14:paraId="7989E015" w14:textId="76F9EDC4" w:rsidR="005D2DD1" w:rsidRPr="00F2430A" w:rsidRDefault="005D2DD1" w:rsidP="00ED443A">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rPr>
      </w:pPr>
      <w:bookmarkStart w:id="3" w:name="_Toc42250992"/>
      <w:r>
        <w:rPr>
          <w:rFonts w:asciiTheme="minorHAnsi" w:hAnsiTheme="minorHAnsi"/>
          <w:color w:val="000000" w:themeColor="text1"/>
          <w:sz w:val="22"/>
          <w:szCs w:val="22"/>
        </w:rPr>
        <w:t xml:space="preserve">This Contract shall enter into </w:t>
      </w:r>
      <w:bookmarkEnd w:id="3"/>
      <w:r>
        <w:rPr>
          <w:rFonts w:asciiTheme="minorHAnsi" w:hAnsiTheme="minorHAnsi"/>
          <w:color w:val="000000" w:themeColor="text1"/>
          <w:sz w:val="22"/>
          <w:szCs w:val="22"/>
        </w:rPr>
        <w:t xml:space="preserve">force on the day it is signed by both Contracting Parties and shall apply throughout the term of service provision under the Master Contract. During the provision of services under the Master Contract, where the Processor processes the Controller’s personal data pursuant to this Contract, this Contract cannot be terminated, unless the Parties </w:t>
      </w:r>
      <w:proofErr w:type="gramStart"/>
      <w:r>
        <w:rPr>
          <w:rFonts w:asciiTheme="minorHAnsi" w:hAnsiTheme="minorHAnsi"/>
          <w:color w:val="000000" w:themeColor="text1"/>
          <w:sz w:val="22"/>
          <w:szCs w:val="22"/>
        </w:rPr>
        <w:t>enter into</w:t>
      </w:r>
      <w:proofErr w:type="gramEnd"/>
      <w:r>
        <w:rPr>
          <w:rFonts w:asciiTheme="minorHAnsi" w:hAnsiTheme="minorHAnsi"/>
          <w:color w:val="000000" w:themeColor="text1"/>
          <w:sz w:val="22"/>
          <w:szCs w:val="22"/>
        </w:rPr>
        <w:t xml:space="preserve"> some other personal data processing contract pursuant to Article 28 of GDPR to provide the services of personal data processing hereunder.</w:t>
      </w:r>
    </w:p>
    <w:p w14:paraId="0BFF6B46" w14:textId="1CB0F1E1" w:rsidR="00753E34" w:rsidRPr="00CF32E4" w:rsidRDefault="005D2DD1" w:rsidP="00CF32E4">
      <w:pPr>
        <w:widowControl w:val="0"/>
        <w:numPr>
          <w:ilvl w:val="0"/>
          <w:numId w:val="19"/>
        </w:numPr>
        <w:suppressAutoHyphens/>
        <w:ind w:left="284" w:hanging="284"/>
        <w:jc w:val="both"/>
        <w:rPr>
          <w:rFonts w:asciiTheme="minorHAnsi" w:hAnsiTheme="minorHAnsi" w:cstheme="minorHAnsi"/>
          <w:color w:val="000000" w:themeColor="text1"/>
          <w:kern w:val="1"/>
          <w:sz w:val="22"/>
          <w:szCs w:val="22"/>
        </w:rPr>
      </w:pPr>
      <w:r>
        <w:rPr>
          <w:rFonts w:asciiTheme="minorHAnsi" w:hAnsiTheme="minorHAnsi"/>
          <w:color w:val="000000" w:themeColor="text1"/>
          <w:sz w:val="22"/>
          <w:szCs w:val="22"/>
        </w:rPr>
        <w:t>The Contract is made and signed in two identical copies, one of which shall be received by each Contracting Party.</w:t>
      </w:r>
    </w:p>
    <w:p w14:paraId="08B9799C" w14:textId="132C591B" w:rsidR="004355B8" w:rsidRPr="009B1901" w:rsidRDefault="004355B8" w:rsidP="009B1901">
      <w:pPr>
        <w:widowControl w:val="0"/>
        <w:suppressAutoHyphens/>
        <w:jc w:val="center"/>
        <w:rPr>
          <w:rFonts w:asciiTheme="minorHAnsi" w:eastAsia="Arial Unicode MS" w:hAnsiTheme="minorHAnsi" w:cstheme="minorHAnsi"/>
          <w:kern w:val="1"/>
          <w:sz w:val="22"/>
          <w:szCs w:val="22"/>
        </w:rPr>
      </w:pPr>
      <w:r w:rsidRPr="009B1901">
        <w:rPr>
          <w:rFonts w:asciiTheme="minorHAnsi" w:hAnsiTheme="minorHAnsi"/>
          <w:sz w:val="22"/>
          <w:szCs w:val="22"/>
        </w:rPr>
        <w:lastRenderedPageBreak/>
        <w:t>Article</w:t>
      </w:r>
      <w:r w:rsidR="009B1901">
        <w:rPr>
          <w:rFonts w:asciiTheme="minorHAnsi" w:hAnsiTheme="minorHAnsi"/>
          <w:sz w:val="22"/>
          <w:szCs w:val="22"/>
        </w:rPr>
        <w:t xml:space="preserve"> 14</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APPENDICES AS COMPONENTS OF THIS CONTRACT</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Pr>
                <w:rFonts w:asciiTheme="minorHAnsi" w:hAnsiTheme="minorHAnsi"/>
                <w:b/>
                <w:sz w:val="22"/>
                <w:szCs w:val="22"/>
              </w:rPr>
              <w:t>Appendix 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Pr>
                <w:rFonts w:asciiTheme="minorHAnsi" w:hAnsiTheme="minorHAnsi"/>
                <w:sz w:val="22"/>
                <w:szCs w:val="22"/>
              </w:rPr>
              <w:t>Information about processing</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Pr>
                <w:rFonts w:asciiTheme="minorHAnsi" w:hAnsiTheme="minorHAnsi"/>
                <w:b/>
                <w:sz w:val="22"/>
                <w:szCs w:val="22"/>
              </w:rPr>
              <w:t>Appendix 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Pr>
                <w:rFonts w:asciiTheme="minorHAnsi" w:hAnsiTheme="minorHAnsi"/>
                <w:sz w:val="22"/>
                <w:szCs w:val="22"/>
              </w:rPr>
              <w:t>Approved sub-processors</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Pr>
                <w:rFonts w:asciiTheme="minorHAnsi" w:hAnsiTheme="minorHAnsi"/>
                <w:b/>
                <w:sz w:val="22"/>
                <w:szCs w:val="22"/>
              </w:rPr>
              <w:t>Appendix 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Pr>
                <w:rFonts w:asciiTheme="minorHAnsi" w:hAnsiTheme="minorHAnsi"/>
                <w:color w:val="000000"/>
                <w:sz w:val="22"/>
                <w:szCs w:val="22"/>
              </w:rPr>
              <w:t>Instructions regarding personal data processing</w:t>
            </w:r>
          </w:p>
        </w:tc>
      </w:tr>
    </w:tbl>
    <w:p w14:paraId="3D068DE8" w14:textId="6A4601E9" w:rsidR="004355B8" w:rsidRPr="00F2430A" w:rsidRDefault="00354E92" w:rsidP="00CA0532">
      <w:pPr>
        <w:spacing w:before="240" w:after="120" w:line="276" w:lineRule="auto"/>
        <w:rPr>
          <w:rFonts w:asciiTheme="minorHAnsi" w:hAnsiTheme="minorHAnsi" w:cstheme="minorHAnsi"/>
          <w:b/>
          <w:sz w:val="22"/>
          <w:szCs w:val="22"/>
        </w:rPr>
      </w:pPr>
      <w:r>
        <w:rPr>
          <w:rFonts w:asciiTheme="minorHAnsi" w:hAnsiTheme="minorHAnsi"/>
          <w:b/>
          <w:sz w:val="22"/>
          <w:szCs w:val="22"/>
        </w:rPr>
        <w:t>CONTROLLER:</w:t>
      </w:r>
      <w:r>
        <w:rPr>
          <w:rFonts w:asciiTheme="minorHAnsi" w:hAnsiTheme="minorHAnsi"/>
          <w:b/>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b/>
          <w:sz w:val="22"/>
          <w:szCs w:val="22"/>
        </w:rPr>
        <w:t xml:space="preserve">PROCESSOR: </w:t>
      </w:r>
    </w:p>
    <w:p w14:paraId="05FFDC82" w14:textId="71784A93" w:rsidR="009305E4" w:rsidRPr="00F2430A" w:rsidRDefault="009305E4" w:rsidP="009305E4">
      <w:pPr>
        <w:rPr>
          <w:rFonts w:asciiTheme="minorHAnsi" w:hAnsiTheme="minorHAnsi" w:cstheme="minorHAnsi"/>
          <w:sz w:val="22"/>
          <w:szCs w:val="22"/>
        </w:rPr>
      </w:pPr>
      <w:r>
        <w:rPr>
          <w:rFonts w:asciiTheme="minorHAnsi" w:hAnsiTheme="minorHAnsi"/>
          <w:sz w:val="22"/>
          <w:szCs w:val="22"/>
        </w:rPr>
        <w:t>Ljubljana,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w:t>
      </w:r>
    </w:p>
    <w:p w14:paraId="2F2CAAF8" w14:textId="1004211F" w:rsidR="004355B8" w:rsidRPr="00F2430A" w:rsidRDefault="002D1320" w:rsidP="00E746CC">
      <w:pPr>
        <w:rPr>
          <w:rFonts w:asciiTheme="minorHAnsi" w:hAnsiTheme="minorHAnsi" w:cstheme="minorHAnsi"/>
          <w:sz w:val="22"/>
          <w:szCs w:val="22"/>
        </w:rPr>
      </w:pPr>
      <w:r>
        <w:rPr>
          <w:rFonts w:asciiTheme="minorHAnsi" w:hAnsiTheme="minorHAnsi"/>
          <w:sz w:val="22"/>
          <w:szCs w:val="22"/>
        </w:rPr>
        <w:t>Contract No.: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Contract No.: .......................</w:t>
      </w:r>
    </w:p>
    <w:p w14:paraId="38D2DFAA" w14:textId="77777777" w:rsidR="00CA0532" w:rsidRDefault="00CA0532" w:rsidP="00E746CC">
      <w:pPr>
        <w:rPr>
          <w:rFonts w:asciiTheme="minorHAnsi" w:hAnsiTheme="minorHAnsi" w:cstheme="minorHAnsi"/>
          <w:b/>
          <w:sz w:val="22"/>
          <w:szCs w:val="22"/>
        </w:rPr>
      </w:pPr>
    </w:p>
    <w:p w14:paraId="5FA7BDEA" w14:textId="35487C3C" w:rsidR="004355B8" w:rsidRPr="00F2430A" w:rsidRDefault="004355B8" w:rsidP="00E746CC">
      <w:pPr>
        <w:rPr>
          <w:rFonts w:asciiTheme="minorHAnsi" w:hAnsiTheme="minorHAnsi" w:cstheme="minorHAnsi"/>
          <w:b/>
          <w:sz w:val="22"/>
          <w:szCs w:val="22"/>
        </w:rPr>
      </w:pPr>
      <w:r>
        <w:rPr>
          <w:rFonts w:asciiTheme="minorHAnsi" w:hAnsiTheme="minorHAnsi"/>
          <w:b/>
          <w:sz w:val="22"/>
          <w:szCs w:val="22"/>
        </w:rPr>
        <w:t>Health Insurance</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w:t>
      </w:r>
    </w:p>
    <w:p w14:paraId="104C626A" w14:textId="09774F99" w:rsidR="004355B8" w:rsidRPr="00F2430A" w:rsidRDefault="004355B8" w:rsidP="00E746CC">
      <w:pPr>
        <w:rPr>
          <w:rFonts w:asciiTheme="minorHAnsi" w:hAnsiTheme="minorHAnsi" w:cstheme="minorHAnsi"/>
          <w:sz w:val="22"/>
          <w:szCs w:val="22"/>
        </w:rPr>
      </w:pPr>
      <w:r>
        <w:rPr>
          <w:rFonts w:asciiTheme="minorHAnsi" w:hAnsiTheme="minorHAnsi"/>
          <w:b/>
          <w:sz w:val="22"/>
          <w:szCs w:val="22"/>
        </w:rPr>
        <w:t>Institute of Slovenia</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sz w:val="22"/>
          <w:szCs w:val="22"/>
        </w:rPr>
        <w:tab/>
      </w:r>
      <w:r>
        <w:rPr>
          <w:rFonts w:asciiTheme="minorHAnsi" w:hAnsiTheme="minorHAnsi"/>
          <w:sz w:val="22"/>
          <w:szCs w:val="22"/>
        </w:rPr>
        <w:tab/>
      </w:r>
    </w:p>
    <w:p w14:paraId="5CE5337D" w14:textId="41354FF0" w:rsidR="009B1753" w:rsidRPr="00F2430A" w:rsidRDefault="009B1753" w:rsidP="009B1753">
      <w:pPr>
        <w:jc w:val="both"/>
        <w:rPr>
          <w:rFonts w:asciiTheme="minorHAnsi" w:hAnsiTheme="minorHAnsi" w:cstheme="minorHAnsi"/>
          <w:sz w:val="22"/>
          <w:szCs w:val="22"/>
        </w:rPr>
      </w:pPr>
      <w:r>
        <w:rPr>
          <w:rFonts w:asciiTheme="minorHAnsi" w:hAnsiTheme="minorHAnsi"/>
          <w:sz w:val="22"/>
          <w:szCs w:val="22"/>
        </w:rPr>
        <w:t>General Manager:</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Director:</w:t>
      </w:r>
    </w:p>
    <w:p w14:paraId="5FF5368C" w14:textId="77777777" w:rsidR="009B1753" w:rsidRPr="00F2430A" w:rsidRDefault="009B1753" w:rsidP="009B1753">
      <w:pPr>
        <w:jc w:val="both"/>
        <w:rPr>
          <w:rFonts w:asciiTheme="minorHAnsi" w:hAnsiTheme="minorHAnsi" w:cstheme="minorHAnsi"/>
          <w:sz w:val="22"/>
          <w:szCs w:val="22"/>
        </w:rPr>
      </w:pPr>
      <w:r>
        <w:rPr>
          <w:rFonts w:asciiTheme="minorHAnsi" w:hAnsiTheme="minorHAnsi"/>
          <w:sz w:val="22"/>
          <w:szCs w:val="22"/>
        </w:rPr>
        <w:t>............................……….</w:t>
      </w:r>
      <w:r>
        <w:rPr>
          <w:rFonts w:asciiTheme="minorHAnsi" w:hAnsiTheme="minorHAnsi"/>
          <w:sz w:val="22"/>
          <w:szCs w:val="22"/>
        </w:rPr>
        <w:tab/>
        <w:t>(stamp)</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(stamp)</w:t>
      </w:r>
    </w:p>
    <w:p w14:paraId="1827C5E3" w14:textId="67D70FB0" w:rsidR="002F2430" w:rsidRPr="00F2430A" w:rsidRDefault="009B1753" w:rsidP="009B1753">
      <w:pPr>
        <w:rPr>
          <w:rFonts w:asciiTheme="minorHAnsi" w:hAnsiTheme="minorHAnsi" w:cstheme="minorHAnsi"/>
          <w:sz w:val="22"/>
          <w:szCs w:val="22"/>
        </w:rPr>
      </w:pPr>
      <w:r>
        <w:rPr>
          <w:rFonts w:asciiTheme="minorHAnsi" w:hAnsiTheme="minorHAnsi"/>
          <w:sz w:val="22"/>
          <w:szCs w:val="22"/>
        </w:rPr>
        <w:t xml:space="preserve">Assist. Prof. </w:t>
      </w:r>
      <w:proofErr w:type="spellStart"/>
      <w:r>
        <w:rPr>
          <w:rFonts w:asciiTheme="minorHAnsi" w:hAnsiTheme="minorHAnsi"/>
          <w:sz w:val="22"/>
          <w:szCs w:val="22"/>
        </w:rPr>
        <w:t>Dr.</w:t>
      </w:r>
      <w:proofErr w:type="spellEnd"/>
      <w:r>
        <w:rPr>
          <w:rFonts w:asciiTheme="minorHAnsi" w:hAnsiTheme="minorHAnsi"/>
          <w:sz w:val="22"/>
          <w:szCs w:val="22"/>
        </w:rPr>
        <w:t xml:space="preserve"> Tatjana </w:t>
      </w:r>
      <w:proofErr w:type="spellStart"/>
      <w:r>
        <w:rPr>
          <w:rFonts w:asciiTheme="minorHAnsi" w:hAnsiTheme="minorHAnsi"/>
          <w:sz w:val="22"/>
          <w:szCs w:val="22"/>
        </w:rPr>
        <w:t>Mlakar</w:t>
      </w:r>
      <w:proofErr w:type="spellEnd"/>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w:t>
      </w:r>
    </w:p>
    <w:p w14:paraId="0DE22E0D" w14:textId="76618D0C" w:rsidR="005D2DD1" w:rsidRPr="00F2430A" w:rsidRDefault="005D2DD1" w:rsidP="005D2DD1">
      <w:pPr>
        <w:spacing w:line="276" w:lineRule="auto"/>
        <w:jc w:val="both"/>
        <w:rPr>
          <w:rFonts w:asciiTheme="minorHAnsi" w:eastAsia="Calibri" w:hAnsiTheme="minorHAnsi" w:cstheme="minorHAnsi"/>
          <w:b/>
          <w:sz w:val="22"/>
          <w:szCs w:val="22"/>
        </w:rPr>
      </w:pPr>
      <w:r>
        <w:rPr>
          <w:rFonts w:asciiTheme="minorHAnsi" w:hAnsiTheme="minorHAnsi"/>
          <w:b/>
          <w:sz w:val="22"/>
          <w:szCs w:val="22"/>
        </w:rPr>
        <w:t xml:space="preserve">APPENDIX </w:t>
      </w:r>
      <w:proofErr w:type="spellStart"/>
      <w:r>
        <w:rPr>
          <w:rFonts w:asciiTheme="minorHAnsi" w:hAnsiTheme="minorHAnsi"/>
          <w:b/>
          <w:sz w:val="22"/>
          <w:szCs w:val="22"/>
        </w:rPr>
        <w:t>A</w:t>
      </w:r>
      <w:proofErr w:type="spellEnd"/>
      <w:r>
        <w:rPr>
          <w:rFonts w:asciiTheme="minorHAnsi" w:hAnsiTheme="minorHAnsi"/>
          <w:b/>
          <w:sz w:val="22"/>
          <w:szCs w:val="22"/>
        </w:rPr>
        <w:t xml:space="preserve"> Information about processing</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165D8E3" w14:textId="20212020"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The purpose of personal data processing by the Processor on behalf of and for the account of the Controller shall be technical support services fo</w:t>
      </w:r>
      <w:r w:rsidR="009B1901">
        <w:rPr>
          <w:rFonts w:asciiTheme="minorHAnsi" w:hAnsiTheme="minorHAnsi"/>
          <w:sz w:val="22"/>
          <w:szCs w:val="22"/>
        </w:rPr>
        <w:t>r the set-up of comprehensive</w:t>
      </w:r>
      <w:r w:rsidR="00CF32E4">
        <w:rPr>
          <w:rFonts w:asciiTheme="minorHAnsi" w:hAnsiTheme="minorHAnsi"/>
          <w:sz w:val="22"/>
          <w:szCs w:val="22"/>
        </w:rPr>
        <w:t xml:space="preserve"> SPP </w:t>
      </w:r>
      <w:r>
        <w:rPr>
          <w:rFonts w:asciiTheme="minorHAnsi" w:hAnsiTheme="minorHAnsi"/>
          <w:sz w:val="22"/>
          <w:szCs w:val="22"/>
        </w:rPr>
        <w:t>system management for the Controller.</w:t>
      </w:r>
    </w:p>
    <w:p w14:paraId="4B3E600B" w14:textId="77777777" w:rsidR="005D2DD1" w:rsidRPr="00F2430A" w:rsidRDefault="005D2DD1" w:rsidP="005D2DD1">
      <w:pPr>
        <w:spacing w:line="276" w:lineRule="auto"/>
        <w:jc w:val="both"/>
        <w:rPr>
          <w:rFonts w:asciiTheme="minorHAnsi" w:eastAsia="Calibri" w:hAnsiTheme="minorHAnsi" w:cstheme="minorHAnsi"/>
          <w:sz w:val="22"/>
          <w:szCs w:val="22"/>
          <w:highlight w:val="yellow"/>
          <w:lang w:eastAsia="en-US"/>
        </w:rPr>
      </w:pPr>
    </w:p>
    <w:p w14:paraId="32F76F32" w14:textId="77777777"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Personal data processing shall include the following categories of personal data:</w:t>
      </w:r>
    </w:p>
    <w:p w14:paraId="5971ABE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CA1DC74" w14:textId="4F490046"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an insured person:</w:t>
      </w:r>
    </w:p>
    <w:p w14:paraId="6893408E" w14:textId="090072C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Internal ho</w:t>
      </w:r>
      <w:r w:rsidR="0089559E">
        <w:rPr>
          <w:rFonts w:asciiTheme="minorHAnsi" w:hAnsiTheme="minorHAnsi"/>
          <w:sz w:val="22"/>
          <w:szCs w:val="22"/>
        </w:rPr>
        <w:t>spital identifier of the person</w:t>
      </w:r>
    </w:p>
    <w:p w14:paraId="74206F8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Date of birth of the insured person</w:t>
      </w:r>
    </w:p>
    <w:p w14:paraId="1B62CBF5"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Gender of the insured person</w:t>
      </w:r>
    </w:p>
    <w:p w14:paraId="3837480D" w14:textId="77777777" w:rsidR="00CA0532" w:rsidRPr="000F70A0" w:rsidRDefault="00CA0532" w:rsidP="00CA0532">
      <w:pPr>
        <w:rPr>
          <w:rFonts w:asciiTheme="minorHAnsi" w:hAnsiTheme="minorHAnsi" w:cstheme="minorHAnsi"/>
          <w:b/>
          <w:bCs/>
          <w:sz w:val="22"/>
          <w:szCs w:val="22"/>
        </w:rPr>
      </w:pPr>
    </w:p>
    <w:p w14:paraId="3BD3F097"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treatment:</w:t>
      </w:r>
    </w:p>
    <w:p w14:paraId="4CC1B0D7" w14:textId="5D3BC3BA"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Treatment identifier at the provid</w:t>
      </w:r>
      <w:r w:rsidR="0089559E">
        <w:rPr>
          <w:rFonts w:asciiTheme="minorHAnsi" w:hAnsiTheme="minorHAnsi"/>
          <w:sz w:val="22"/>
          <w:szCs w:val="22"/>
        </w:rPr>
        <w:t>er</w:t>
      </w:r>
    </w:p>
    <w:p w14:paraId="3DA9F5BB" w14:textId="77777777"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Pr>
          <w:rFonts w:asciiTheme="minorHAnsi" w:hAnsiTheme="minorHAnsi"/>
          <w:snapToGrid w:val="0"/>
          <w:sz w:val="22"/>
          <w:szCs w:val="22"/>
        </w:rPr>
        <w:t>Hospital admission registration number</w:t>
      </w:r>
    </w:p>
    <w:p w14:paraId="3C44E7AB" w14:textId="11C849C4"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Pr>
          <w:rFonts w:asciiTheme="minorHAnsi" w:hAnsiTheme="minorHAnsi"/>
          <w:snapToGrid w:val="0"/>
          <w:sz w:val="22"/>
          <w:szCs w:val="22"/>
        </w:rPr>
        <w:t>C</w:t>
      </w:r>
      <w:r w:rsidR="0089559E">
        <w:rPr>
          <w:rFonts w:asciiTheme="minorHAnsi" w:hAnsiTheme="minorHAnsi"/>
          <w:snapToGrid w:val="0"/>
          <w:sz w:val="22"/>
          <w:szCs w:val="22"/>
        </w:rPr>
        <w:t>ode of the reason for treatment</w:t>
      </w:r>
    </w:p>
    <w:p w14:paraId="3A7851B4" w14:textId="04817769" w:rsidR="00CA0532" w:rsidRPr="000F70A0" w:rsidRDefault="0089559E" w:rsidP="00CA0532">
      <w:pPr>
        <w:pStyle w:val="tabela"/>
        <w:numPr>
          <w:ilvl w:val="0"/>
          <w:numId w:val="24"/>
        </w:numPr>
        <w:rPr>
          <w:rFonts w:asciiTheme="minorHAnsi" w:hAnsiTheme="minorHAnsi" w:cstheme="minorHAnsi"/>
          <w:snapToGrid w:val="0"/>
          <w:sz w:val="22"/>
          <w:szCs w:val="22"/>
        </w:rPr>
      </w:pPr>
      <w:r>
        <w:rPr>
          <w:rFonts w:asciiTheme="minorHAnsi" w:hAnsiTheme="minorHAnsi"/>
          <w:snapToGrid w:val="0"/>
          <w:sz w:val="22"/>
          <w:szCs w:val="22"/>
        </w:rPr>
        <w:t>Reason for hospital treatment</w:t>
      </w:r>
    </w:p>
    <w:p w14:paraId="34E34447"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Type for hospital treatment </w:t>
      </w:r>
    </w:p>
    <w:p w14:paraId="0DBF2220"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Code of same type hospital treatment</w:t>
      </w:r>
    </w:p>
    <w:p w14:paraId="788CE04A" w14:textId="57D982E1"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Transfer (direct </w:t>
      </w:r>
      <w:r w:rsidR="0089559E">
        <w:rPr>
          <w:rFonts w:asciiTheme="minorHAnsi" w:hAnsiTheme="minorHAnsi"/>
          <w:snapToGrid w:val="0"/>
          <w:sz w:val="22"/>
          <w:szCs w:val="22"/>
        </w:rPr>
        <w:t>referral) from another hospital</w:t>
      </w:r>
    </w:p>
    <w:p w14:paraId="4F857FB4" w14:textId="4FD80D1E" w:rsidR="00CA0532" w:rsidRPr="000F70A0" w:rsidRDefault="0089559E"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Pr>
          <w:rFonts w:asciiTheme="minorHAnsi" w:hAnsiTheme="minorHAnsi"/>
          <w:snapToGrid w:val="0"/>
          <w:sz w:val="22"/>
          <w:szCs w:val="22"/>
        </w:rPr>
        <w:t>Admission indicator</w:t>
      </w:r>
    </w:p>
    <w:p w14:paraId="4F80E9F1" w14:textId="3A35726A" w:rsidR="00CA0532" w:rsidRPr="000F70A0" w:rsidRDefault="0089559E"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Pr>
          <w:rFonts w:asciiTheme="minorHAnsi" w:hAnsiTheme="minorHAnsi"/>
          <w:snapToGrid w:val="0"/>
          <w:sz w:val="22"/>
          <w:szCs w:val="22"/>
        </w:rPr>
        <w:t>Readmission</w:t>
      </w:r>
    </w:p>
    <w:p w14:paraId="1F9B9C51" w14:textId="04E147DD"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Date and </w:t>
      </w:r>
      <w:r w:rsidR="0089559E">
        <w:rPr>
          <w:rFonts w:asciiTheme="minorHAnsi" w:hAnsiTheme="minorHAnsi"/>
          <w:snapToGrid w:val="0"/>
          <w:sz w:val="22"/>
          <w:szCs w:val="22"/>
        </w:rPr>
        <w:t>time of arrival at the hospital</w:t>
      </w:r>
    </w:p>
    <w:p w14:paraId="2FC89A21" w14:textId="6901FAAC"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Date and time of the start </w:t>
      </w:r>
      <w:r w:rsidR="0089559E">
        <w:rPr>
          <w:rFonts w:asciiTheme="minorHAnsi" w:hAnsiTheme="minorHAnsi"/>
          <w:snapToGrid w:val="0"/>
          <w:sz w:val="22"/>
          <w:szCs w:val="22"/>
        </w:rPr>
        <w:t>of same type hospital treatment</w:t>
      </w:r>
    </w:p>
    <w:p w14:paraId="3DCDC180" w14:textId="2FB460ED"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Treati</w:t>
      </w:r>
      <w:r w:rsidR="0089559E">
        <w:rPr>
          <w:rFonts w:asciiTheme="minorHAnsi" w:hAnsiTheme="minorHAnsi"/>
          <w:snapToGrid w:val="0"/>
          <w:sz w:val="22"/>
          <w:szCs w:val="22"/>
        </w:rPr>
        <w:t>ng health service with location</w:t>
      </w:r>
    </w:p>
    <w:p w14:paraId="1985195A" w14:textId="2EBB52EC"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Date and time of the end </w:t>
      </w:r>
      <w:r w:rsidR="0089559E">
        <w:rPr>
          <w:rFonts w:asciiTheme="minorHAnsi" w:hAnsiTheme="minorHAnsi"/>
          <w:snapToGrid w:val="0"/>
          <w:sz w:val="22"/>
          <w:szCs w:val="22"/>
        </w:rPr>
        <w:t>of same type hospital treatment</w:t>
      </w:r>
    </w:p>
    <w:p w14:paraId="222A60F9" w14:textId="44BD5FB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Date and time of discharge from the hospital</w:t>
      </w:r>
    </w:p>
    <w:p w14:paraId="4ED6EAAD"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Status of same type treatment </w:t>
      </w:r>
    </w:p>
    <w:p w14:paraId="25F5CDDC" w14:textId="1B74A46F"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Referral/condition upon the end of same typ</w:t>
      </w:r>
      <w:r w:rsidR="0089559E">
        <w:rPr>
          <w:rFonts w:asciiTheme="minorHAnsi" w:hAnsiTheme="minorHAnsi"/>
          <w:snapToGrid w:val="0"/>
          <w:sz w:val="22"/>
          <w:szCs w:val="22"/>
        </w:rPr>
        <w:t>e hospital treatment</w:t>
      </w:r>
    </w:p>
    <w:p w14:paraId="61E730AF" w14:textId="059B9EFA"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Type of referral to anot</w:t>
      </w:r>
      <w:r w:rsidR="0089559E">
        <w:rPr>
          <w:rFonts w:asciiTheme="minorHAnsi" w:hAnsiTheme="minorHAnsi"/>
          <w:snapToGrid w:val="0"/>
          <w:sz w:val="22"/>
          <w:szCs w:val="22"/>
        </w:rPr>
        <w:t>her hospital (another provider)</w:t>
      </w:r>
    </w:p>
    <w:p w14:paraId="7D439983" w14:textId="7A1AC715" w:rsidR="00CA0532" w:rsidRPr="000F70A0" w:rsidRDefault="00CA0532" w:rsidP="00CA0532">
      <w:pPr>
        <w:pStyle w:val="tabela"/>
        <w:numPr>
          <w:ilvl w:val="0"/>
          <w:numId w:val="24"/>
        </w:numPr>
        <w:rPr>
          <w:rFonts w:asciiTheme="minorHAnsi" w:hAnsiTheme="minorHAnsi" w:cstheme="minorHAnsi"/>
          <w:snapToGrid w:val="0"/>
          <w:sz w:val="22"/>
          <w:szCs w:val="22"/>
        </w:rPr>
      </w:pPr>
      <w:r>
        <w:rPr>
          <w:rFonts w:asciiTheme="minorHAnsi" w:hAnsiTheme="minorHAnsi"/>
          <w:snapToGrid w:val="0"/>
          <w:sz w:val="22"/>
          <w:szCs w:val="22"/>
        </w:rPr>
        <w:t>Code of the hospital to which the person is referred upon the end o</w:t>
      </w:r>
      <w:r w:rsidR="0089559E">
        <w:rPr>
          <w:rFonts w:asciiTheme="minorHAnsi" w:hAnsiTheme="minorHAnsi"/>
          <w:snapToGrid w:val="0"/>
          <w:sz w:val="22"/>
          <w:szCs w:val="22"/>
        </w:rPr>
        <w:t>f same type hospital treatment</w:t>
      </w:r>
    </w:p>
    <w:p w14:paraId="2565450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lastRenderedPageBreak/>
        <w:t>Number of hours of treatment in intensive care department or unit</w:t>
      </w:r>
    </w:p>
    <w:p w14:paraId="391602EC" w14:textId="77777777" w:rsidR="00CA0532" w:rsidRPr="000F70A0" w:rsidRDefault="00CA0532" w:rsidP="00CA0532">
      <w:pPr>
        <w:pStyle w:val="tabela"/>
        <w:numPr>
          <w:ilvl w:val="0"/>
          <w:numId w:val="24"/>
        </w:numPr>
        <w:rPr>
          <w:rFonts w:asciiTheme="minorHAnsi" w:hAnsiTheme="minorHAnsi" w:cstheme="minorHAnsi"/>
          <w:snapToGrid w:val="0"/>
          <w:sz w:val="22"/>
          <w:szCs w:val="22"/>
        </w:rPr>
      </w:pPr>
      <w:r>
        <w:rPr>
          <w:rFonts w:asciiTheme="minorHAnsi" w:hAnsiTheme="minorHAnsi"/>
          <w:snapToGrid w:val="0"/>
          <w:sz w:val="22"/>
          <w:szCs w:val="22"/>
        </w:rPr>
        <w:t xml:space="preserve">Weight upon admission – only for patients aged under 1 </w:t>
      </w:r>
    </w:p>
    <w:p w14:paraId="1C7AE85C" w14:textId="77777777" w:rsidR="00CA0532" w:rsidRPr="000F70A0" w:rsidRDefault="00CA0532" w:rsidP="00CA0532">
      <w:pPr>
        <w:pStyle w:val="tabela"/>
        <w:numPr>
          <w:ilvl w:val="0"/>
          <w:numId w:val="24"/>
        </w:numPr>
        <w:rPr>
          <w:rFonts w:asciiTheme="minorHAnsi" w:hAnsiTheme="minorHAnsi" w:cstheme="minorHAnsi"/>
          <w:snapToGrid w:val="0"/>
          <w:sz w:val="22"/>
          <w:szCs w:val="22"/>
        </w:rPr>
      </w:pPr>
      <w:r>
        <w:rPr>
          <w:rFonts w:asciiTheme="minorHAnsi" w:hAnsiTheme="minorHAnsi"/>
          <w:snapToGrid w:val="0"/>
          <w:sz w:val="22"/>
          <w:szCs w:val="22"/>
        </w:rPr>
        <w:t xml:space="preserve">Hours of mechanical ventilation </w:t>
      </w:r>
    </w:p>
    <w:p w14:paraId="3230D5F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Number of days of non-acute treatment</w:t>
      </w:r>
    </w:p>
    <w:p w14:paraId="168DDFBE"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Number of days of long-lasting daily treatment </w:t>
      </w:r>
    </w:p>
    <w:p w14:paraId="5BCD428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Pr>
          <w:rFonts w:asciiTheme="minorHAnsi" w:hAnsiTheme="minorHAnsi"/>
          <w:snapToGrid w:val="0"/>
          <w:sz w:val="22"/>
          <w:szCs w:val="22"/>
        </w:rPr>
        <w:t xml:space="preserve">Number of discharge days </w:t>
      </w:r>
    </w:p>
    <w:p w14:paraId="6C7E3252" w14:textId="77777777" w:rsidR="00CA0532" w:rsidRPr="000F70A0" w:rsidRDefault="00CA0532" w:rsidP="00CA0532">
      <w:pPr>
        <w:rPr>
          <w:rFonts w:asciiTheme="minorHAnsi" w:hAnsiTheme="minorHAnsi" w:cstheme="minorHAnsi"/>
          <w:sz w:val="22"/>
          <w:szCs w:val="22"/>
        </w:rPr>
      </w:pPr>
    </w:p>
    <w:p w14:paraId="405D689A"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the service:</w:t>
      </w:r>
    </w:p>
    <w:p w14:paraId="5A82BCAD" w14:textId="3396959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Ser</w:t>
      </w:r>
      <w:r w:rsidR="0089559E">
        <w:rPr>
          <w:rFonts w:asciiTheme="minorHAnsi" w:hAnsiTheme="minorHAnsi"/>
          <w:sz w:val="22"/>
          <w:szCs w:val="22"/>
        </w:rPr>
        <w:t>vice identifier at the provider</w:t>
      </w:r>
    </w:p>
    <w:p w14:paraId="648D25CB"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Code of the type of medical activity </w:t>
      </w:r>
    </w:p>
    <w:p w14:paraId="15EFBAA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Code of the sub-type of medical activity </w:t>
      </w:r>
    </w:p>
    <w:p w14:paraId="28D7A32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treatment content</w:t>
      </w:r>
    </w:p>
    <w:p w14:paraId="739BFCBE" w14:textId="3759AED8" w:rsidR="00CA0532" w:rsidRPr="000F70A0" w:rsidRDefault="0089559E"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service</w:t>
      </w:r>
    </w:p>
    <w:p w14:paraId="423BE77B" w14:textId="3E9078C0" w:rsidR="00CA0532" w:rsidRPr="000F70A0" w:rsidRDefault="0089559E"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Number of services</w:t>
      </w:r>
    </w:p>
    <w:p w14:paraId="0F2C273D" w14:textId="42760214" w:rsidR="00CA0532" w:rsidRPr="000F70A0" w:rsidRDefault="0089559E"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Number of units for the service</w:t>
      </w:r>
    </w:p>
    <w:p w14:paraId="2BEA0290" w14:textId="77777777" w:rsidR="00CA0532" w:rsidRPr="000F70A0" w:rsidRDefault="00CA0532" w:rsidP="00CA0532">
      <w:pPr>
        <w:rPr>
          <w:rFonts w:asciiTheme="minorHAnsi" w:hAnsiTheme="minorHAnsi" w:cstheme="minorHAnsi"/>
          <w:sz w:val="22"/>
          <w:szCs w:val="22"/>
        </w:rPr>
      </w:pPr>
    </w:p>
    <w:p w14:paraId="4B711904"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therapeutic and diagnostic procedures:</w:t>
      </w:r>
    </w:p>
    <w:p w14:paraId="4CD98BF7" w14:textId="434B8B3F"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Sequence number of the ther</w:t>
      </w:r>
      <w:r w:rsidR="0089559E">
        <w:rPr>
          <w:rFonts w:asciiTheme="minorHAnsi" w:hAnsiTheme="minorHAnsi"/>
          <w:sz w:val="22"/>
          <w:szCs w:val="22"/>
        </w:rPr>
        <w:t>apeutic or diagnostic procedure</w:t>
      </w:r>
    </w:p>
    <w:p w14:paraId="50DB5095"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the therapeutic or diagnostic procedure</w:t>
      </w:r>
    </w:p>
    <w:p w14:paraId="08AF336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Number of therapeutic or diagnostic procedures</w:t>
      </w:r>
    </w:p>
    <w:p w14:paraId="4453D700" w14:textId="77777777" w:rsidR="00CA0532" w:rsidRPr="000F70A0" w:rsidDel="009C1E33"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Procedure sequence number in cost accounting</w:t>
      </w:r>
    </w:p>
    <w:p w14:paraId="5F6BFA02" w14:textId="77777777" w:rsidR="00CA0532" w:rsidRPr="000F70A0" w:rsidRDefault="00CA0532" w:rsidP="00CA0532">
      <w:pPr>
        <w:rPr>
          <w:rFonts w:asciiTheme="minorHAnsi" w:hAnsiTheme="minorHAnsi" w:cstheme="minorHAnsi"/>
          <w:sz w:val="22"/>
          <w:szCs w:val="22"/>
        </w:rPr>
      </w:pPr>
    </w:p>
    <w:p w14:paraId="4C6304DA"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diagnoses:</w:t>
      </w:r>
    </w:p>
    <w:p w14:paraId="0DBE0F24"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ICD sequence number of diagnosis </w:t>
      </w:r>
    </w:p>
    <w:p w14:paraId="4F5799CA"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ICD code for diagnosis</w:t>
      </w:r>
    </w:p>
    <w:p w14:paraId="6EB3BFAF" w14:textId="602B4572"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Diagnosis seq</w:t>
      </w:r>
      <w:r w:rsidR="0089559E">
        <w:rPr>
          <w:rFonts w:asciiTheme="minorHAnsi" w:hAnsiTheme="minorHAnsi"/>
          <w:sz w:val="22"/>
          <w:szCs w:val="22"/>
        </w:rPr>
        <w:t>uence number in cost accounting</w:t>
      </w:r>
    </w:p>
    <w:p w14:paraId="00CD8C99" w14:textId="77777777" w:rsidR="00CA0532" w:rsidRPr="000F70A0" w:rsidRDefault="00CA0532" w:rsidP="00CA0532">
      <w:pPr>
        <w:rPr>
          <w:rFonts w:asciiTheme="minorHAnsi" w:hAnsiTheme="minorHAnsi" w:cstheme="minorHAnsi"/>
          <w:sz w:val="22"/>
          <w:szCs w:val="22"/>
        </w:rPr>
      </w:pPr>
    </w:p>
    <w:p w14:paraId="68976BF9" w14:textId="3C6E2051"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w:t>
      </w:r>
      <w:r w:rsidR="00CF32E4">
        <w:rPr>
          <w:rFonts w:asciiTheme="minorHAnsi" w:hAnsiTheme="minorHAnsi"/>
          <w:b/>
          <w:bCs/>
          <w:sz w:val="22"/>
          <w:szCs w:val="22"/>
        </w:rPr>
        <w:t xml:space="preserve"> DRG </w:t>
      </w:r>
      <w:r>
        <w:rPr>
          <w:rFonts w:asciiTheme="minorHAnsi" w:hAnsiTheme="minorHAnsi"/>
          <w:b/>
          <w:bCs/>
          <w:sz w:val="22"/>
          <w:szCs w:val="22"/>
        </w:rPr>
        <w:t>costs:</w:t>
      </w:r>
    </w:p>
    <w:p w14:paraId="1416179D" w14:textId="4074B5D6"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Cost at purchase prices for all medications used within the scope of</w:t>
      </w:r>
      <w:r w:rsidR="00CF32E4">
        <w:rPr>
          <w:rFonts w:asciiTheme="minorHAnsi" w:hAnsiTheme="minorHAnsi"/>
          <w:sz w:val="22"/>
          <w:szCs w:val="22"/>
        </w:rPr>
        <w:t xml:space="preserve"> DRG </w:t>
      </w:r>
      <w:r>
        <w:rPr>
          <w:rFonts w:asciiTheme="minorHAnsi" w:hAnsiTheme="minorHAnsi"/>
          <w:sz w:val="22"/>
          <w:szCs w:val="22"/>
        </w:rPr>
        <w:t>service not classified in list A or B</w:t>
      </w:r>
    </w:p>
    <w:p w14:paraId="2E948D0C" w14:textId="58B449E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Cost of medical s</w:t>
      </w:r>
      <w:r w:rsidR="0089559E">
        <w:rPr>
          <w:rFonts w:asciiTheme="minorHAnsi" w:hAnsiTheme="minorHAnsi"/>
          <w:sz w:val="22"/>
          <w:szCs w:val="22"/>
        </w:rPr>
        <w:t>ervices provided by outsourcers</w:t>
      </w:r>
    </w:p>
    <w:p w14:paraId="13F3C2E1" w14:textId="77777777" w:rsidR="00CA0532" w:rsidRPr="000F70A0" w:rsidRDefault="00CA0532" w:rsidP="00CA0532">
      <w:pPr>
        <w:rPr>
          <w:rFonts w:asciiTheme="minorHAnsi" w:hAnsiTheme="minorHAnsi" w:cstheme="minorHAnsi"/>
          <w:sz w:val="22"/>
          <w:szCs w:val="22"/>
        </w:rPr>
      </w:pPr>
    </w:p>
    <w:p w14:paraId="0987EA17"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administered A list medications:</w:t>
      </w:r>
    </w:p>
    <w:p w14:paraId="3E2C183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medication issued</w:t>
      </w:r>
    </w:p>
    <w:p w14:paraId="3CAB02F3"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Quantity of administered medication</w:t>
      </w:r>
    </w:p>
    <w:p w14:paraId="079D0ADC" w14:textId="5438B84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Purchase price of medication </w:t>
      </w:r>
      <w:r w:rsidR="0089559E">
        <w:rPr>
          <w:rFonts w:asciiTheme="minorHAnsi" w:hAnsiTheme="minorHAnsi"/>
          <w:sz w:val="22"/>
          <w:szCs w:val="22"/>
        </w:rPr>
        <w:t>including VAT</w:t>
      </w:r>
    </w:p>
    <w:p w14:paraId="2EB64096" w14:textId="3D9CD44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Valu</w:t>
      </w:r>
      <w:r w:rsidR="0089559E">
        <w:rPr>
          <w:rFonts w:asciiTheme="minorHAnsi" w:hAnsiTheme="minorHAnsi"/>
          <w:sz w:val="22"/>
          <w:szCs w:val="22"/>
        </w:rPr>
        <w:t>e (cost) of the medication used</w:t>
      </w:r>
    </w:p>
    <w:p w14:paraId="20D889D8" w14:textId="77777777" w:rsidR="00CA0532" w:rsidRPr="000F70A0" w:rsidRDefault="00CA0532" w:rsidP="00CA0532">
      <w:pPr>
        <w:rPr>
          <w:rFonts w:asciiTheme="minorHAnsi" w:hAnsiTheme="minorHAnsi" w:cstheme="minorHAnsi"/>
          <w:sz w:val="22"/>
          <w:szCs w:val="22"/>
        </w:rPr>
      </w:pPr>
    </w:p>
    <w:p w14:paraId="2E2CE4A8"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administered B list medications:</w:t>
      </w:r>
    </w:p>
    <w:p w14:paraId="0B4CDBE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medication issued</w:t>
      </w:r>
    </w:p>
    <w:p w14:paraId="1E9DACE0"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Quantity of administered medication</w:t>
      </w:r>
    </w:p>
    <w:p w14:paraId="21FDD36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Purchase price of medication including VAT</w:t>
      </w:r>
    </w:p>
    <w:p w14:paraId="21A51CCC" w14:textId="262539F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Valu</w:t>
      </w:r>
      <w:r w:rsidR="0089559E">
        <w:rPr>
          <w:rFonts w:asciiTheme="minorHAnsi" w:hAnsiTheme="minorHAnsi"/>
          <w:sz w:val="22"/>
          <w:szCs w:val="22"/>
        </w:rPr>
        <w:t>e (cost) of the medication used</w:t>
      </w:r>
    </w:p>
    <w:p w14:paraId="564E7EEC" w14:textId="77777777" w:rsidR="00CA0532" w:rsidRPr="000F70A0" w:rsidRDefault="00CA0532" w:rsidP="00CA0532">
      <w:pPr>
        <w:rPr>
          <w:rFonts w:asciiTheme="minorHAnsi" w:hAnsiTheme="minorHAnsi" w:cstheme="minorHAnsi"/>
          <w:sz w:val="22"/>
          <w:szCs w:val="22"/>
        </w:rPr>
      </w:pPr>
    </w:p>
    <w:p w14:paraId="1C680226"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blood and plasma:</w:t>
      </w:r>
    </w:p>
    <w:p w14:paraId="5D271A2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Blood group</w:t>
      </w:r>
    </w:p>
    <w:p w14:paraId="4024679F" w14:textId="58B629A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Cost of used blood, blood pro</w:t>
      </w:r>
      <w:r w:rsidR="0089559E">
        <w:rPr>
          <w:rFonts w:asciiTheme="minorHAnsi" w:hAnsiTheme="minorHAnsi"/>
          <w:sz w:val="22"/>
          <w:szCs w:val="22"/>
        </w:rPr>
        <w:t>duct or plasma-based medication</w:t>
      </w:r>
    </w:p>
    <w:p w14:paraId="4FA823D7" w14:textId="77777777" w:rsidR="00CA0532" w:rsidRPr="000F70A0" w:rsidRDefault="00CA0532" w:rsidP="00CA0532">
      <w:pPr>
        <w:rPr>
          <w:rFonts w:asciiTheme="minorHAnsi" w:hAnsiTheme="minorHAnsi" w:cstheme="minorHAnsi"/>
          <w:sz w:val="22"/>
          <w:szCs w:val="22"/>
        </w:rPr>
      </w:pPr>
    </w:p>
    <w:p w14:paraId="0073CA39"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medical materials:</w:t>
      </w:r>
    </w:p>
    <w:p w14:paraId="75219B62" w14:textId="028FE37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Sequence number of the r</w:t>
      </w:r>
      <w:r w:rsidR="0089559E">
        <w:rPr>
          <w:rFonts w:asciiTheme="minorHAnsi" w:hAnsiTheme="minorHAnsi"/>
          <w:sz w:val="22"/>
          <w:szCs w:val="22"/>
        </w:rPr>
        <w:t>ecord of medical material group</w:t>
      </w:r>
    </w:p>
    <w:p w14:paraId="25530507" w14:textId="75B7240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lastRenderedPageBreak/>
        <w:t>Code of material group as per the provider’s intern</w:t>
      </w:r>
      <w:r w:rsidR="0089559E">
        <w:rPr>
          <w:rFonts w:asciiTheme="minorHAnsi" w:hAnsiTheme="minorHAnsi"/>
          <w:sz w:val="22"/>
          <w:szCs w:val="22"/>
        </w:rPr>
        <w:t>al codebook</w:t>
      </w:r>
    </w:p>
    <w:p w14:paraId="7CF4974F" w14:textId="39222A1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Name of material group as per t</w:t>
      </w:r>
      <w:r w:rsidR="0089559E">
        <w:rPr>
          <w:rFonts w:asciiTheme="minorHAnsi" w:hAnsiTheme="minorHAnsi"/>
          <w:sz w:val="22"/>
          <w:szCs w:val="22"/>
        </w:rPr>
        <w:t>he provider’s internal codebook</w:t>
      </w:r>
    </w:p>
    <w:p w14:paraId="4E5DB3A0" w14:textId="77777777" w:rsidR="00CA0532" w:rsidRPr="000F70A0" w:rsidRDefault="00CA0532" w:rsidP="00CA0532">
      <w:pPr>
        <w:rPr>
          <w:rFonts w:asciiTheme="minorHAnsi" w:hAnsiTheme="minorHAnsi" w:cstheme="minorHAnsi"/>
          <w:sz w:val="22"/>
          <w:szCs w:val="22"/>
        </w:rPr>
      </w:pPr>
    </w:p>
    <w:p w14:paraId="7BC0D9C3"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details of medical materials:</w:t>
      </w:r>
    </w:p>
    <w:p w14:paraId="306F0979" w14:textId="5E3FB8C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Sequence number of the rec</w:t>
      </w:r>
      <w:r w:rsidR="0089559E">
        <w:rPr>
          <w:rFonts w:asciiTheme="minorHAnsi" w:hAnsiTheme="minorHAnsi"/>
          <w:sz w:val="22"/>
          <w:szCs w:val="22"/>
        </w:rPr>
        <w:t>ord of medical material details</w:t>
      </w:r>
    </w:p>
    <w:p w14:paraId="2ECB35B5" w14:textId="16837C53"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material (product) as per t</w:t>
      </w:r>
      <w:r w:rsidR="0089559E">
        <w:rPr>
          <w:rFonts w:asciiTheme="minorHAnsi" w:hAnsiTheme="minorHAnsi"/>
          <w:sz w:val="22"/>
          <w:szCs w:val="22"/>
        </w:rPr>
        <w:t>he provider’s internal codebook</w:t>
      </w:r>
    </w:p>
    <w:p w14:paraId="44D836EC" w14:textId="1B6CB7CF"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Name of material (product) as per t</w:t>
      </w:r>
      <w:r w:rsidR="0089559E">
        <w:rPr>
          <w:rFonts w:asciiTheme="minorHAnsi" w:hAnsiTheme="minorHAnsi"/>
          <w:sz w:val="22"/>
          <w:szCs w:val="22"/>
        </w:rPr>
        <w:t>he provider’s internal codebook</w:t>
      </w:r>
    </w:p>
    <w:p w14:paraId="35BFD13A" w14:textId="38F67D2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Quantity of m</w:t>
      </w:r>
      <w:r w:rsidR="0089559E">
        <w:rPr>
          <w:rFonts w:asciiTheme="minorHAnsi" w:hAnsiTheme="minorHAnsi"/>
          <w:sz w:val="22"/>
          <w:szCs w:val="22"/>
        </w:rPr>
        <w:t>aterial used (number of pieces)</w:t>
      </w:r>
    </w:p>
    <w:p w14:paraId="1ACA8194" w14:textId="52FFD3B9" w:rsidR="00CA0532" w:rsidRPr="000F70A0" w:rsidRDefault="0089559E"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Value (cost) of material used</w:t>
      </w:r>
    </w:p>
    <w:p w14:paraId="65D9C6A2" w14:textId="77777777" w:rsidR="00CA0532" w:rsidRPr="000F70A0" w:rsidRDefault="00CA0532" w:rsidP="00CA0532">
      <w:pPr>
        <w:rPr>
          <w:rFonts w:asciiTheme="minorHAnsi" w:hAnsiTheme="minorHAnsi" w:cstheme="minorHAnsi"/>
          <w:sz w:val="22"/>
          <w:szCs w:val="22"/>
        </w:rPr>
      </w:pPr>
    </w:p>
    <w:p w14:paraId="6EA613B5" w14:textId="1ED0CBE4"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 xml:space="preserve">Information about operating </w:t>
      </w:r>
      <w:r w:rsidR="00CF32E4">
        <w:rPr>
          <w:rFonts w:asciiTheme="minorHAnsi" w:hAnsiTheme="minorHAnsi"/>
          <w:b/>
          <w:bCs/>
          <w:sz w:val="22"/>
          <w:szCs w:val="22"/>
        </w:rPr>
        <w:t>room</w:t>
      </w:r>
    </w:p>
    <w:p w14:paraId="744F054E" w14:textId="12555521" w:rsidR="00CA0532" w:rsidRPr="000F70A0" w:rsidRDefault="0089559E"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Date of performed surgery</w:t>
      </w:r>
    </w:p>
    <w:p w14:paraId="168B7999" w14:textId="0259E7BC" w:rsidR="00CA0532" w:rsidRPr="000F70A0" w:rsidRDefault="0089559E"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Duration of surgery in minutes</w:t>
      </w:r>
    </w:p>
    <w:p w14:paraId="7FC4AA96" w14:textId="2642427B"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Duration of anaest</w:t>
      </w:r>
      <w:r w:rsidR="0089559E">
        <w:rPr>
          <w:rFonts w:asciiTheme="minorHAnsi" w:hAnsiTheme="minorHAnsi"/>
          <w:sz w:val="22"/>
          <w:szCs w:val="22"/>
        </w:rPr>
        <w:t>hesia in minutes</w:t>
      </w:r>
    </w:p>
    <w:p w14:paraId="36D12BB0" w14:textId="77777777" w:rsidR="00CA0532" w:rsidRPr="000F70A0" w:rsidRDefault="00CA0532" w:rsidP="00CA0532">
      <w:pPr>
        <w:rPr>
          <w:rFonts w:asciiTheme="minorHAnsi" w:hAnsiTheme="minorHAnsi" w:cstheme="minorHAnsi"/>
          <w:sz w:val="22"/>
          <w:szCs w:val="22"/>
        </w:rPr>
      </w:pPr>
    </w:p>
    <w:p w14:paraId="1185C7B2" w14:textId="56239371"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operating</w:t>
      </w:r>
      <w:r w:rsidR="00CF32E4">
        <w:rPr>
          <w:rFonts w:asciiTheme="minorHAnsi" w:hAnsiTheme="minorHAnsi"/>
          <w:b/>
          <w:bCs/>
          <w:sz w:val="22"/>
          <w:szCs w:val="22"/>
        </w:rPr>
        <w:t xml:space="preserve"> room </w:t>
      </w:r>
      <w:r>
        <w:rPr>
          <w:rFonts w:asciiTheme="minorHAnsi" w:hAnsiTheme="minorHAnsi"/>
          <w:b/>
          <w:bCs/>
          <w:sz w:val="22"/>
          <w:szCs w:val="22"/>
        </w:rPr>
        <w:t>staff:</w:t>
      </w:r>
    </w:p>
    <w:p w14:paraId="544AB973"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Code of the type of health care professional </w:t>
      </w:r>
    </w:p>
    <w:p w14:paraId="51B95D0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Employee number from the register of health care providers and professionals </w:t>
      </w:r>
    </w:p>
    <w:p w14:paraId="4F338141"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Staff presence at surgery, in minutes</w:t>
      </w:r>
    </w:p>
    <w:p w14:paraId="05F28A09" w14:textId="77777777" w:rsidR="00CA0532" w:rsidRPr="000F70A0" w:rsidRDefault="00CA0532" w:rsidP="00CA0532">
      <w:pPr>
        <w:rPr>
          <w:rFonts w:asciiTheme="minorHAnsi" w:hAnsiTheme="minorHAnsi" w:cstheme="minorHAnsi"/>
          <w:sz w:val="22"/>
          <w:szCs w:val="22"/>
        </w:rPr>
      </w:pPr>
    </w:p>
    <w:p w14:paraId="44A63291" w14:textId="678FD686"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 xml:space="preserve">Information about operating </w:t>
      </w:r>
      <w:r w:rsidR="00CF32E4">
        <w:rPr>
          <w:rFonts w:asciiTheme="minorHAnsi" w:hAnsiTheme="minorHAnsi"/>
          <w:b/>
          <w:bCs/>
          <w:sz w:val="22"/>
          <w:szCs w:val="22"/>
        </w:rPr>
        <w:t xml:space="preserve">room </w:t>
      </w:r>
      <w:r>
        <w:rPr>
          <w:rFonts w:asciiTheme="minorHAnsi" w:hAnsiTheme="minorHAnsi"/>
          <w:b/>
          <w:bCs/>
          <w:sz w:val="22"/>
          <w:szCs w:val="22"/>
        </w:rPr>
        <w:t>procedures:</w:t>
      </w:r>
    </w:p>
    <w:p w14:paraId="36EEC077"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Code of therapeutic or diagnostic procedure performed in operating hall</w:t>
      </w:r>
    </w:p>
    <w:p w14:paraId="005A5C44" w14:textId="77777777" w:rsidR="00CA0532" w:rsidRPr="000F70A0" w:rsidRDefault="00CA0532" w:rsidP="00CA0532">
      <w:pPr>
        <w:rPr>
          <w:rFonts w:asciiTheme="minorHAnsi" w:hAnsiTheme="minorHAnsi" w:cstheme="minorHAnsi"/>
          <w:sz w:val="22"/>
          <w:szCs w:val="22"/>
        </w:rPr>
      </w:pPr>
    </w:p>
    <w:p w14:paraId="259257AC"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nursing:</w:t>
      </w:r>
    </w:p>
    <w:p w14:paraId="7A3A3973"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Code of nursing category </w:t>
      </w:r>
    </w:p>
    <w:p w14:paraId="26BAE27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Number of days in hospital care</w:t>
      </w:r>
    </w:p>
    <w:p w14:paraId="6A8DF804" w14:textId="77777777" w:rsidR="00CA0532" w:rsidRPr="000F70A0" w:rsidRDefault="00CA0532" w:rsidP="00CA0532">
      <w:pPr>
        <w:spacing w:before="20" w:after="20"/>
        <w:rPr>
          <w:rFonts w:asciiTheme="minorHAnsi" w:hAnsiTheme="minorHAnsi" w:cstheme="minorHAnsi"/>
          <w:sz w:val="22"/>
          <w:szCs w:val="22"/>
        </w:rPr>
      </w:pPr>
    </w:p>
    <w:p w14:paraId="6370B207"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delivery room:</w:t>
      </w:r>
    </w:p>
    <w:p w14:paraId="1831233C" w14:textId="1650CDCA" w:rsidR="00CA0532" w:rsidRPr="00CA0532"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Duration of labour in minutes</w:t>
      </w:r>
    </w:p>
    <w:p w14:paraId="3021850C" w14:textId="77777777" w:rsidR="00CA0532" w:rsidRPr="000F70A0" w:rsidRDefault="00CA0532" w:rsidP="00CA0532">
      <w:pPr>
        <w:spacing w:before="20" w:after="20"/>
        <w:rPr>
          <w:rFonts w:asciiTheme="minorHAnsi" w:hAnsiTheme="minorHAnsi" w:cstheme="minorHAnsi"/>
          <w:sz w:val="22"/>
          <w:szCs w:val="22"/>
        </w:rPr>
      </w:pPr>
    </w:p>
    <w:p w14:paraId="10F9E572" w14:textId="77777777" w:rsidR="00CA0532" w:rsidRPr="000F70A0" w:rsidRDefault="00CA0532" w:rsidP="00CA0532">
      <w:pPr>
        <w:rPr>
          <w:rFonts w:asciiTheme="minorHAnsi" w:hAnsiTheme="minorHAnsi" w:cstheme="minorHAnsi"/>
          <w:b/>
          <w:bCs/>
          <w:sz w:val="22"/>
          <w:szCs w:val="22"/>
        </w:rPr>
      </w:pPr>
      <w:r>
        <w:rPr>
          <w:rFonts w:asciiTheme="minorHAnsi" w:hAnsiTheme="minorHAnsi"/>
          <w:b/>
          <w:bCs/>
          <w:sz w:val="22"/>
          <w:szCs w:val="22"/>
        </w:rPr>
        <w:t>Information about laboratory services:</w:t>
      </w:r>
    </w:p>
    <w:p w14:paraId="5DE3EFD9" w14:textId="2AC7EFF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Number of points of internal laboratory tests: biochemical, microbiology </w:t>
      </w:r>
      <w:r w:rsidR="0089559E">
        <w:rPr>
          <w:rFonts w:asciiTheme="minorHAnsi" w:hAnsiTheme="minorHAnsi"/>
          <w:sz w:val="22"/>
          <w:szCs w:val="22"/>
        </w:rPr>
        <w:t>and histopathology laboratories</w:t>
      </w:r>
    </w:p>
    <w:p w14:paraId="0C7542D5" w14:textId="4BFCA712"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Pr>
          <w:rFonts w:asciiTheme="minorHAnsi" w:hAnsiTheme="minorHAnsi"/>
          <w:sz w:val="22"/>
          <w:szCs w:val="22"/>
        </w:rPr>
        <w:t xml:space="preserve">Value of internal laboratory tests: biochemical, microbiology </w:t>
      </w:r>
      <w:r w:rsidR="0089559E">
        <w:rPr>
          <w:rFonts w:asciiTheme="minorHAnsi" w:hAnsiTheme="minorHAnsi"/>
          <w:sz w:val="22"/>
          <w:szCs w:val="22"/>
        </w:rPr>
        <w:t>and histopathology laboratories</w:t>
      </w:r>
    </w:p>
    <w:p w14:paraId="78E5761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5EFF047" w14:textId="77777777"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Processing refers to the following categories of individuals:</w:t>
      </w:r>
    </w:p>
    <w:p w14:paraId="30E195F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9429A64" w14:textId="053AEE16" w:rsidR="005D2DD1" w:rsidRPr="00F2430A" w:rsidRDefault="005D2DD1" w:rsidP="00CA0532">
      <w:pPr>
        <w:spacing w:after="160" w:line="276" w:lineRule="auto"/>
        <w:ind w:left="567" w:hanging="283"/>
        <w:contextualSpacing/>
        <w:jc w:val="both"/>
        <w:rPr>
          <w:rFonts w:asciiTheme="minorHAnsi" w:eastAsia="Calibri" w:hAnsiTheme="minorHAnsi" w:cstheme="minorHAnsi"/>
          <w:bCs/>
          <w:sz w:val="22"/>
          <w:szCs w:val="22"/>
        </w:rPr>
      </w:pPr>
      <w:r>
        <w:rPr>
          <w:rFonts w:asciiTheme="minorHAnsi" w:hAnsiTheme="minorHAnsi"/>
          <w:bCs/>
          <w:sz w:val="22"/>
          <w:szCs w:val="22"/>
        </w:rPr>
        <w:t xml:space="preserve">- </w:t>
      </w:r>
      <w:r>
        <w:rPr>
          <w:rFonts w:asciiTheme="minorHAnsi" w:hAnsiTheme="minorHAnsi"/>
          <w:bCs/>
          <w:sz w:val="22"/>
          <w:szCs w:val="22"/>
        </w:rPr>
        <w:tab/>
        <w:t>insured persons/patients who have been treated within the scope of acute hospital treatment since July 2022</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rPr>
      </w:pPr>
      <w:r>
        <w:rPr>
          <w:rFonts w:asciiTheme="minorHAnsi" w:hAnsiTheme="minorHAnsi"/>
          <w:b/>
          <w:bCs/>
          <w:sz w:val="22"/>
          <w:szCs w:val="22"/>
        </w:rPr>
        <w:t>Duration of processing</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rPr>
      </w:pPr>
      <w:r>
        <w:rPr>
          <w:rFonts w:asciiTheme="minorHAnsi" w:hAnsiTheme="minorHAnsi"/>
          <w:sz w:val="22"/>
          <w:szCs w:val="22"/>
        </w:rPr>
        <w:t>Personal data processing by the Processor on behalf of and for the account of the Controller may commence upon the commencement of service provision under the Master Contract. Processing will be conducted throughout the term of the Master Contract.</w:t>
      </w:r>
    </w:p>
    <w:p w14:paraId="2E7D6C42" w14:textId="77777777" w:rsidR="005D2DD1" w:rsidRPr="00F2430A" w:rsidRDefault="005D2DD1" w:rsidP="005D2DD1">
      <w:pPr>
        <w:spacing w:line="276" w:lineRule="auto"/>
        <w:rPr>
          <w:rFonts w:asciiTheme="minorHAnsi" w:eastAsia="Calibri" w:hAnsiTheme="minorHAnsi" w:cstheme="minorHAnsi"/>
          <w:sz w:val="22"/>
          <w:szCs w:val="22"/>
        </w:rPr>
      </w:pPr>
      <w:bookmarkStart w:id="4" w:name="_Ref501111172"/>
      <w:r>
        <w:br w:type="page"/>
      </w:r>
      <w:bookmarkEnd w:id="4"/>
    </w:p>
    <w:p w14:paraId="1CAEF5FF" w14:textId="77777777" w:rsidR="005D2DD1" w:rsidRPr="00F2430A" w:rsidRDefault="005D2DD1" w:rsidP="00AE64EE">
      <w:pPr>
        <w:spacing w:line="276" w:lineRule="auto"/>
        <w:jc w:val="both"/>
        <w:rPr>
          <w:rFonts w:asciiTheme="minorHAnsi" w:eastAsia="Calibri" w:hAnsiTheme="minorHAnsi" w:cstheme="minorHAnsi"/>
          <w:b/>
          <w:sz w:val="22"/>
          <w:szCs w:val="22"/>
        </w:rPr>
      </w:pPr>
      <w:r>
        <w:rPr>
          <w:rFonts w:asciiTheme="minorHAnsi" w:hAnsiTheme="minorHAnsi"/>
          <w:b/>
          <w:sz w:val="22"/>
          <w:szCs w:val="22"/>
        </w:rPr>
        <w:lastRenderedPageBreak/>
        <w:t>APPENDIX B: Approved sub-processors</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rPr>
      </w:pPr>
      <w:r>
        <w:rPr>
          <w:rFonts w:asciiTheme="minorHAnsi" w:hAnsiTheme="minorHAnsi"/>
          <w:b/>
          <w:sz w:val="22"/>
          <w:szCs w:val="22"/>
        </w:rPr>
        <w:t>Approved sub-processors:</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 xml:space="preserve">Upon entry into force of the </w:t>
      </w:r>
      <w:r>
        <w:rPr>
          <w:rFonts w:asciiTheme="minorHAnsi" w:hAnsiTheme="minorHAnsi"/>
          <w:i/>
          <w:sz w:val="22"/>
          <w:szCs w:val="22"/>
        </w:rPr>
        <w:t>Contract/annex to the Contract</w:t>
      </w:r>
      <w:r>
        <w:rPr>
          <w:rFonts w:asciiTheme="minorHAnsi" w:hAnsiTheme="minorHAnsi"/>
          <w:sz w:val="22"/>
          <w:szCs w:val="22"/>
        </w:rPr>
        <w:t>, the Controller shall approve the engagement of services provided by the following sub-processors:</w:t>
      </w:r>
    </w:p>
    <w:p w14:paraId="79D1F710" w14:textId="1C3644AD" w:rsidR="005D2DD1" w:rsidRPr="00ED443A" w:rsidRDefault="005D2DD1" w:rsidP="005D2DD1">
      <w:pPr>
        <w:spacing w:line="276" w:lineRule="auto"/>
        <w:jc w:val="both"/>
        <w:rPr>
          <w:rFonts w:asciiTheme="minorHAnsi" w:eastAsia="Calibri" w:hAnsiTheme="minorHAnsi" w:cstheme="minorHAnsi"/>
          <w:i/>
          <w:sz w:val="22"/>
          <w:szCs w:val="22"/>
        </w:rPr>
      </w:pPr>
      <w:r>
        <w:rPr>
          <w:rFonts w:asciiTheme="minorHAnsi" w:hAnsiTheme="minorHAnsi"/>
          <w:i/>
          <w:sz w:val="22"/>
          <w:szCs w:val="22"/>
        </w:rPr>
        <w:t>Name(s): ________</w:t>
      </w:r>
    </w:p>
    <w:p w14:paraId="07000BAA" w14:textId="50DD4C10" w:rsidR="005D2DD1" w:rsidRPr="00ED443A" w:rsidRDefault="005D2DD1" w:rsidP="005D2DD1">
      <w:pPr>
        <w:spacing w:line="276" w:lineRule="auto"/>
        <w:jc w:val="both"/>
        <w:rPr>
          <w:rFonts w:asciiTheme="minorHAnsi" w:eastAsia="Calibri" w:hAnsiTheme="minorHAnsi" w:cstheme="minorHAnsi"/>
          <w:i/>
          <w:sz w:val="22"/>
          <w:szCs w:val="22"/>
        </w:rPr>
      </w:pPr>
      <w:r>
        <w:rPr>
          <w:rFonts w:asciiTheme="minorHAnsi" w:hAnsiTheme="minorHAnsi"/>
          <w:i/>
          <w:sz w:val="22"/>
          <w:szCs w:val="22"/>
        </w:rPr>
        <w:t>Registration number(s): ________</w:t>
      </w:r>
    </w:p>
    <w:p w14:paraId="27CC2D22" w14:textId="61F4AF92" w:rsidR="005D2DD1" w:rsidRPr="00ED443A" w:rsidRDefault="005D2DD1" w:rsidP="005D2DD1">
      <w:pPr>
        <w:spacing w:line="276" w:lineRule="auto"/>
        <w:jc w:val="both"/>
        <w:rPr>
          <w:rFonts w:asciiTheme="minorHAnsi" w:eastAsia="Calibri" w:hAnsiTheme="minorHAnsi" w:cstheme="minorHAnsi"/>
          <w:i/>
          <w:sz w:val="22"/>
          <w:szCs w:val="22"/>
        </w:rPr>
      </w:pPr>
      <w:r>
        <w:rPr>
          <w:rFonts w:asciiTheme="minorHAnsi" w:hAnsiTheme="minorHAnsi"/>
          <w:i/>
          <w:sz w:val="22"/>
          <w:szCs w:val="22"/>
        </w:rPr>
        <w:t>Tax number(s): _____________</w:t>
      </w:r>
    </w:p>
    <w:p w14:paraId="5EEC49EA" w14:textId="0AA1C9BF" w:rsidR="005D2DD1" w:rsidRPr="00ED443A" w:rsidRDefault="005D2DD1" w:rsidP="005D2DD1">
      <w:pPr>
        <w:spacing w:line="276" w:lineRule="auto"/>
        <w:jc w:val="both"/>
        <w:rPr>
          <w:rFonts w:asciiTheme="minorHAnsi" w:eastAsia="Calibri" w:hAnsiTheme="minorHAnsi" w:cstheme="minorHAnsi"/>
          <w:i/>
          <w:sz w:val="22"/>
          <w:szCs w:val="22"/>
        </w:rPr>
      </w:pPr>
      <w:r>
        <w:rPr>
          <w:rFonts w:asciiTheme="minorHAnsi" w:hAnsiTheme="minorHAnsi"/>
          <w:i/>
          <w:sz w:val="22"/>
          <w:szCs w:val="22"/>
        </w:rPr>
        <w:t>Address(es):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rPr>
      </w:pPr>
      <w:r>
        <w:rPr>
          <w:rFonts w:asciiTheme="minorHAnsi" w:hAnsiTheme="minorHAnsi"/>
          <w:i/>
          <w:sz w:val="22"/>
          <w:szCs w:val="22"/>
        </w:rPr>
        <w:t>Description of processing by sub-processor(s):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Upon entry into force of the Contract/annex to the Contract, the Controller shall approve the engagement of services provided by the above sub-processors for the personal data processing described for that party. The Processor shall not be entitled to engage sub-processors for personal data processing other than that agreed upon, or to engage the services of other sub-processors for the processing operations described, without the explicit written authorisation of the Controller.</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2D91BF6" w14:textId="77777777" w:rsidR="005D2DD1" w:rsidRPr="00F2430A" w:rsidRDefault="005D2DD1" w:rsidP="005D2DD1">
      <w:pPr>
        <w:spacing w:line="276" w:lineRule="auto"/>
        <w:rPr>
          <w:rFonts w:asciiTheme="minorHAnsi" w:eastAsia="Calibri" w:hAnsiTheme="minorHAnsi" w:cstheme="minorHAnsi"/>
          <w:b/>
          <w:bCs/>
          <w:sz w:val="22"/>
          <w:szCs w:val="22"/>
          <w:lang w:eastAsia="en-US"/>
        </w:rPr>
      </w:pPr>
    </w:p>
    <w:p w14:paraId="5E126D67" w14:textId="77777777" w:rsidR="005D2DD1" w:rsidRPr="00F2430A" w:rsidRDefault="005D2DD1" w:rsidP="005D2DD1">
      <w:pPr>
        <w:spacing w:line="276" w:lineRule="auto"/>
        <w:jc w:val="both"/>
        <w:rPr>
          <w:rFonts w:asciiTheme="minorHAnsi" w:eastAsia="Calibri" w:hAnsiTheme="minorHAnsi" w:cstheme="minorHAnsi"/>
          <w:sz w:val="22"/>
          <w:szCs w:val="22"/>
        </w:rPr>
      </w:pPr>
      <w:r>
        <w:br w:type="page"/>
      </w:r>
    </w:p>
    <w:p w14:paraId="03FBFBBD" w14:textId="77777777" w:rsidR="005D2DD1" w:rsidRPr="00F2430A" w:rsidRDefault="005D2DD1" w:rsidP="005D2DD1">
      <w:pPr>
        <w:spacing w:line="276" w:lineRule="auto"/>
        <w:jc w:val="both"/>
        <w:rPr>
          <w:rFonts w:asciiTheme="minorHAnsi" w:eastAsia="Calibri" w:hAnsiTheme="minorHAnsi" w:cstheme="minorHAnsi"/>
          <w:b/>
          <w:sz w:val="22"/>
          <w:szCs w:val="22"/>
        </w:rPr>
      </w:pPr>
      <w:r>
        <w:rPr>
          <w:rFonts w:asciiTheme="minorHAnsi" w:hAnsiTheme="minorHAnsi"/>
          <w:b/>
          <w:sz w:val="22"/>
          <w:szCs w:val="22"/>
        </w:rPr>
        <w:lastRenderedPageBreak/>
        <w:t>Appendix C: Instructions regarding personal data processing</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rPr>
      </w:pPr>
      <w:r>
        <w:rPr>
          <w:rFonts w:asciiTheme="minorHAnsi" w:hAnsiTheme="minorHAnsi"/>
          <w:b/>
          <w:sz w:val="22"/>
          <w:szCs w:val="22"/>
        </w:rPr>
        <w:t>C.1</w:t>
      </w:r>
      <w:r>
        <w:rPr>
          <w:rFonts w:asciiTheme="minorHAnsi" w:hAnsiTheme="minorHAnsi"/>
          <w:b/>
          <w:sz w:val="22"/>
          <w:szCs w:val="22"/>
        </w:rPr>
        <w:tab/>
        <w:t>Subject of instructions regarding personal data processing</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6E469B3" w14:textId="77777777" w:rsidR="00CA0532" w:rsidRPr="00CA0532" w:rsidRDefault="005D2DD1" w:rsidP="00CA0532">
      <w:pPr>
        <w:spacing w:line="276" w:lineRule="auto"/>
        <w:contextualSpacing/>
        <w:jc w:val="both"/>
        <w:rPr>
          <w:rFonts w:asciiTheme="minorHAnsi" w:hAnsiTheme="minorHAnsi" w:cstheme="minorHAnsi"/>
          <w:sz w:val="22"/>
          <w:szCs w:val="22"/>
        </w:rPr>
      </w:pPr>
      <w:r>
        <w:rPr>
          <w:rFonts w:asciiTheme="minorHAnsi" w:hAnsiTheme="minorHAnsi"/>
          <w:sz w:val="22"/>
          <w:szCs w:val="22"/>
        </w:rPr>
        <w:t>The personal data processing by the Processor on behalf of and for the account of the Controller shall include technical support services for:</w:t>
      </w:r>
    </w:p>
    <w:p w14:paraId="23B7C6A1"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Pr>
          <w:rFonts w:asciiTheme="minorHAnsi" w:hAnsiTheme="minorHAnsi"/>
          <w:sz w:val="22"/>
          <w:szCs w:val="22"/>
        </w:rPr>
        <w:t>the preparation and adjustment of the cost recording methodology,</w:t>
      </w:r>
    </w:p>
    <w:p w14:paraId="5C4BD6B8"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Pr>
          <w:rFonts w:asciiTheme="minorHAnsi" w:hAnsiTheme="minorHAnsi"/>
          <w:sz w:val="22"/>
          <w:szCs w:val="22"/>
        </w:rPr>
        <w:t>the implementation and upgrade of control mechanisms and verification of the accuracy of received data,</w:t>
      </w:r>
    </w:p>
    <w:p w14:paraId="64792E94" w14:textId="00E21419"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Pr>
          <w:rFonts w:asciiTheme="minorHAnsi" w:hAnsiTheme="minorHAnsi"/>
          <w:sz w:val="22"/>
          <w:szCs w:val="22"/>
        </w:rPr>
        <w:t>the preparation and adjustment of the</w:t>
      </w:r>
      <w:r w:rsidR="00CF32E4">
        <w:rPr>
          <w:rFonts w:asciiTheme="minorHAnsi" w:hAnsiTheme="minorHAnsi"/>
          <w:sz w:val="22"/>
          <w:szCs w:val="22"/>
        </w:rPr>
        <w:t xml:space="preserve"> DRG </w:t>
      </w:r>
      <w:r>
        <w:rPr>
          <w:rFonts w:asciiTheme="minorHAnsi" w:hAnsiTheme="minorHAnsi"/>
          <w:sz w:val="22"/>
          <w:szCs w:val="22"/>
        </w:rPr>
        <w:t>weight calculation methodology,</w:t>
      </w:r>
    </w:p>
    <w:p w14:paraId="14039B61" w14:textId="0839D213" w:rsidR="005D2DD1" w:rsidRPr="00CA0532" w:rsidRDefault="00CA0532" w:rsidP="005D2DD1">
      <w:pPr>
        <w:pStyle w:val="Odstavekseznama"/>
        <w:numPr>
          <w:ilvl w:val="0"/>
          <w:numId w:val="23"/>
        </w:numPr>
        <w:spacing w:after="200" w:line="276" w:lineRule="auto"/>
        <w:ind w:left="567" w:hanging="283"/>
        <w:jc w:val="both"/>
        <w:rPr>
          <w:rFonts w:asciiTheme="minorHAnsi" w:hAnsiTheme="minorHAnsi" w:cstheme="minorHAnsi"/>
          <w:sz w:val="22"/>
          <w:szCs w:val="22"/>
        </w:rPr>
      </w:pPr>
      <w:r>
        <w:rPr>
          <w:rFonts w:asciiTheme="minorHAnsi" w:hAnsiTheme="minorHAnsi"/>
          <w:sz w:val="22"/>
          <w:szCs w:val="22"/>
        </w:rPr>
        <w:t>the preparation of simulations of the impact of</w:t>
      </w:r>
      <w:r w:rsidR="00CF32E4">
        <w:rPr>
          <w:rFonts w:asciiTheme="minorHAnsi" w:hAnsiTheme="minorHAnsi"/>
          <w:sz w:val="22"/>
          <w:szCs w:val="22"/>
        </w:rPr>
        <w:t xml:space="preserve"> changed </w:t>
      </w:r>
      <w:r>
        <w:rPr>
          <w:rFonts w:asciiTheme="minorHAnsi" w:hAnsiTheme="minorHAnsi"/>
          <w:sz w:val="22"/>
          <w:szCs w:val="22"/>
        </w:rPr>
        <w:t xml:space="preserve">weights on the providers’ financial plans. </w:t>
      </w: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rPr>
      </w:pPr>
      <w:r>
        <w:rPr>
          <w:rFonts w:asciiTheme="minorHAnsi" w:hAnsiTheme="minorHAnsi"/>
          <w:b/>
          <w:sz w:val="22"/>
          <w:szCs w:val="22"/>
        </w:rPr>
        <w:t>C.2</w:t>
      </w:r>
      <w:r>
        <w:rPr>
          <w:rFonts w:asciiTheme="minorHAnsi" w:hAnsiTheme="minorHAnsi"/>
          <w:b/>
          <w:sz w:val="22"/>
          <w:szCs w:val="22"/>
        </w:rPr>
        <w:tab/>
        <w:t>Security of processing</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385C1B2A" w:rsidR="00E075C0"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The level of security to be provided by the Processor or sub-processor must be at least to the extent specified by the current internal Personal Data Protection Policy of the Controller as published on the Controller’s website. Additional measures that must be provided by the Processor or sub-processor are laid down in this Contract.</w:t>
      </w:r>
    </w:p>
    <w:p w14:paraId="693B5DD6" w14:textId="643AAB68" w:rsidR="00E075C0" w:rsidRPr="00F2430A" w:rsidRDefault="00E075C0" w:rsidP="005D2DD1">
      <w:pPr>
        <w:spacing w:line="276" w:lineRule="auto"/>
        <w:jc w:val="both"/>
        <w:rPr>
          <w:rFonts w:asciiTheme="minorHAnsi" w:eastAsia="Calibri" w:hAnsiTheme="minorHAnsi" w:cstheme="minorHAnsi"/>
          <w:b/>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rPr>
      </w:pPr>
      <w:r>
        <w:rPr>
          <w:rFonts w:asciiTheme="minorHAnsi" w:hAnsiTheme="minorHAnsi"/>
          <w:b/>
          <w:sz w:val="22"/>
          <w:szCs w:val="22"/>
        </w:rPr>
        <w:t xml:space="preserve">C.3 </w:t>
      </w:r>
      <w:r>
        <w:rPr>
          <w:rFonts w:asciiTheme="minorHAnsi" w:hAnsiTheme="minorHAnsi"/>
          <w:b/>
          <w:sz w:val="22"/>
          <w:szCs w:val="22"/>
        </w:rPr>
        <w:tab/>
        <w:t>Assistance for the Controller</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rPr>
      </w:pPr>
      <w:r>
        <w:rPr>
          <w:rFonts w:asciiTheme="minorHAnsi" w:hAnsiTheme="minorHAnsi"/>
          <w:sz w:val="22"/>
          <w:szCs w:val="22"/>
        </w:rPr>
        <w:t>The Processor will, to the extent possible, help the Controller pursuant to the provisions of the current internal Personal Data Protection Policy of the Controller as published on its website.</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rPr>
      </w:pPr>
      <w:r>
        <w:rPr>
          <w:rFonts w:asciiTheme="minorHAnsi" w:hAnsiTheme="minorHAnsi"/>
          <w:b/>
          <w:sz w:val="22"/>
          <w:szCs w:val="22"/>
        </w:rPr>
        <w:t>C.4</w:t>
      </w:r>
      <w:r>
        <w:rPr>
          <w:rFonts w:asciiTheme="minorHAnsi" w:hAnsiTheme="minorHAnsi"/>
          <w:b/>
          <w:sz w:val="22"/>
          <w:szCs w:val="22"/>
        </w:rPr>
        <w:tab/>
        <w:t>Data processing location</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CA0532"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Without prior written consent of the Controller, personal data processing pursuant to this Contract cannot take place at locations other than:</w:t>
      </w:r>
    </w:p>
    <w:p w14:paraId="78D78ED0" w14:textId="77777777" w:rsidR="00CA0532" w:rsidRPr="00CA0532" w:rsidRDefault="00CA0532" w:rsidP="00CA0532">
      <w:pPr>
        <w:pStyle w:val="Odstavekseznama"/>
        <w:numPr>
          <w:ilvl w:val="0"/>
          <w:numId w:val="23"/>
        </w:numPr>
        <w:spacing w:line="276" w:lineRule="auto"/>
        <w:ind w:left="567" w:hanging="283"/>
        <w:jc w:val="both"/>
        <w:rPr>
          <w:rFonts w:asciiTheme="minorHAnsi" w:eastAsia="Calibri" w:hAnsiTheme="minorHAnsi" w:cstheme="minorHAnsi"/>
          <w:sz w:val="22"/>
          <w:szCs w:val="22"/>
        </w:rPr>
      </w:pPr>
      <w:r>
        <w:rPr>
          <w:rFonts w:asciiTheme="minorHAnsi" w:hAnsiTheme="minorHAnsi"/>
          <w:sz w:val="22"/>
          <w:szCs w:val="22"/>
        </w:rPr>
        <w:t xml:space="preserve">the Contracting Entity’s location: ZZZS, </w:t>
      </w:r>
      <w:proofErr w:type="spellStart"/>
      <w:r>
        <w:rPr>
          <w:rFonts w:asciiTheme="minorHAnsi" w:hAnsiTheme="minorHAnsi"/>
          <w:sz w:val="22"/>
          <w:szCs w:val="22"/>
        </w:rPr>
        <w:t>Miklošičeva</w:t>
      </w:r>
      <w:proofErr w:type="spellEnd"/>
      <w:r>
        <w:rPr>
          <w:rFonts w:asciiTheme="minorHAnsi" w:hAnsiTheme="minorHAnsi"/>
          <w:sz w:val="22"/>
          <w:szCs w:val="22"/>
        </w:rPr>
        <w:t xml:space="preserve"> 24, 1507 Ljubljana, Slovenia</w:t>
      </w:r>
    </w:p>
    <w:p w14:paraId="008EB9FA" w14:textId="61784B22" w:rsidR="00CA0532" w:rsidRPr="00CA0532" w:rsidRDefault="00CA0532" w:rsidP="00CA0532">
      <w:pPr>
        <w:pStyle w:val="Odstavekseznama"/>
        <w:numPr>
          <w:ilvl w:val="0"/>
          <w:numId w:val="23"/>
        </w:numPr>
        <w:spacing w:line="276" w:lineRule="auto"/>
        <w:ind w:left="567" w:hanging="283"/>
        <w:jc w:val="both"/>
        <w:rPr>
          <w:rFonts w:asciiTheme="minorHAnsi" w:eastAsia="Calibri" w:hAnsiTheme="minorHAnsi" w:cstheme="minorHAnsi"/>
          <w:sz w:val="22"/>
          <w:szCs w:val="22"/>
        </w:rPr>
      </w:pPr>
      <w:r>
        <w:rPr>
          <w:rFonts w:asciiTheme="minorHAnsi" w:hAnsiTheme="minorHAnsi"/>
          <w:sz w:val="22"/>
          <w:szCs w:val="22"/>
        </w:rPr>
        <w:t>the provider’s location:</w:t>
      </w:r>
      <w:r w:rsidR="009B1901">
        <w:rPr>
          <w:rFonts w:asciiTheme="minorHAnsi" w:hAnsiTheme="minorHAnsi"/>
          <w:sz w:val="22"/>
          <w:szCs w:val="22"/>
        </w:rPr>
        <w:t xml:space="preserve"> </w:t>
      </w:r>
      <w:r>
        <w:rPr>
          <w:rFonts w:asciiTheme="minorHAnsi" w:hAnsiTheme="minorHAnsi"/>
          <w:sz w:val="22"/>
          <w:szCs w:val="22"/>
        </w:rPr>
        <w:t>_______________________________</w:t>
      </w:r>
    </w:p>
    <w:p w14:paraId="18D25E3F"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597651B4" w14:textId="49455F7F" w:rsidR="005D2DD1" w:rsidRPr="00F2430A" w:rsidRDefault="005D2DD1" w:rsidP="00E075C0">
      <w:pPr>
        <w:spacing w:line="276" w:lineRule="auto"/>
        <w:jc w:val="both"/>
        <w:rPr>
          <w:rFonts w:asciiTheme="minorHAnsi" w:eastAsia="Calibri" w:hAnsiTheme="minorHAnsi" w:cstheme="minorHAnsi"/>
          <w:b/>
          <w:sz w:val="22"/>
          <w:szCs w:val="22"/>
        </w:rPr>
      </w:pPr>
      <w:r>
        <w:rPr>
          <w:rFonts w:asciiTheme="minorHAnsi" w:hAnsiTheme="minorHAnsi"/>
          <w:b/>
          <w:sz w:val="22"/>
          <w:szCs w:val="22"/>
        </w:rPr>
        <w:t>C.5</w:t>
      </w:r>
      <w:r>
        <w:rPr>
          <w:rFonts w:asciiTheme="minorHAnsi" w:hAnsiTheme="minorHAnsi"/>
          <w:b/>
          <w:sz w:val="22"/>
          <w:szCs w:val="22"/>
        </w:rPr>
        <w:tab/>
      </w:r>
      <w:r>
        <w:rPr>
          <w:rFonts w:asciiTheme="minorHAnsi" w:hAnsiTheme="minorHAnsi"/>
          <w:b/>
          <w:sz w:val="22"/>
          <w:szCs w:val="22"/>
        </w:rPr>
        <w:tab/>
        <w:t>Procedures for supervision by the Controller, including inspections, over personal data processing operations at the Processor’s</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 xml:space="preserve">The Controller will, if it deems necessary, conduct a physical inspection of the premises where the Processor processes personal data, including the systems used and related to the relevant personal data processing, </w:t>
      </w:r>
      <w:proofErr w:type="gramStart"/>
      <w:r>
        <w:rPr>
          <w:rFonts w:asciiTheme="minorHAnsi" w:hAnsiTheme="minorHAnsi"/>
          <w:sz w:val="22"/>
          <w:szCs w:val="22"/>
        </w:rPr>
        <w:t>i.e.</w:t>
      </w:r>
      <w:proofErr w:type="gramEnd"/>
      <w:r>
        <w:rPr>
          <w:rFonts w:asciiTheme="minorHAnsi" w:hAnsiTheme="minorHAnsi"/>
          <w:sz w:val="22"/>
          <w:szCs w:val="22"/>
        </w:rPr>
        <w:t xml:space="preserve"> announced or unannounced, but always during the Processor’s working hours, in order to assess the compliance of the Processor’s activities with GDPR, the relevant EU law or the Slovenian law governing personal data protection and contracts.</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 xml:space="preserve">The Processor shall be obliged to provide all necessary information and resources (particularly human) needed by the Controller to conduct an inspection.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rPr>
      </w:pPr>
      <w:r>
        <w:rPr>
          <w:rFonts w:asciiTheme="minorHAnsi" w:hAnsiTheme="minorHAnsi"/>
          <w:b/>
          <w:sz w:val="22"/>
          <w:szCs w:val="22"/>
        </w:rPr>
        <w:t>C.6</w:t>
      </w:r>
      <w:r>
        <w:rPr>
          <w:rFonts w:asciiTheme="minorHAnsi" w:hAnsiTheme="minorHAnsi"/>
          <w:b/>
          <w:sz w:val="22"/>
          <w:szCs w:val="22"/>
        </w:rPr>
        <w:tab/>
      </w:r>
      <w:r>
        <w:rPr>
          <w:rFonts w:asciiTheme="minorHAnsi" w:hAnsiTheme="minorHAnsi"/>
          <w:b/>
          <w:sz w:val="22"/>
          <w:szCs w:val="22"/>
        </w:rPr>
        <w:tab/>
        <w:t>Procedures for audits by the Controller, including inspections, over personal data processing operations at the sub-processor’s</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lastRenderedPageBreak/>
        <w:t xml:space="preserve">The Processor or its representative will, at the Controller’s request, conduct a physical inspection of the premises where the sub-processor processes personal data, including the systems used and related to the relevant personal data processing, </w:t>
      </w:r>
      <w:proofErr w:type="gramStart"/>
      <w:r>
        <w:rPr>
          <w:rFonts w:asciiTheme="minorHAnsi" w:hAnsiTheme="minorHAnsi"/>
          <w:sz w:val="22"/>
          <w:szCs w:val="22"/>
        </w:rPr>
        <w:t>in order to</w:t>
      </w:r>
      <w:proofErr w:type="gramEnd"/>
      <w:r>
        <w:rPr>
          <w:rFonts w:asciiTheme="minorHAnsi" w:hAnsiTheme="minorHAnsi"/>
          <w:sz w:val="22"/>
          <w:szCs w:val="22"/>
        </w:rPr>
        <w:t xml:space="preserve"> assess the compliance of the sub-processor’s activities with GDPR, the relevant EU law or the Slovenian law governing personal data protection and the Master Contract.</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Documents on the inspection shall be submitted to the Controller without undue delay. The Controller may object to the scope and/or methodology of the report and may in such case request a new audit/inspection based on the audited scope and/or a different methodology.</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 xml:space="preserve">Based on the results of the inspection, the Controller may request additional measures that are needed to provide compliance with GDPR, the relevant EU law or the Slovenian law governing personal data protection and this Contract.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The Controller may, where necessary, adopt a decision to conduct a physical inspection at the sub-</w:t>
      </w:r>
      <w:proofErr w:type="gramStart"/>
      <w:r>
        <w:rPr>
          <w:rFonts w:asciiTheme="minorHAnsi" w:hAnsiTheme="minorHAnsi"/>
          <w:sz w:val="22"/>
          <w:szCs w:val="22"/>
        </w:rPr>
        <w:t>processor’s</w:t>
      </w:r>
      <w:proofErr w:type="gramEnd"/>
      <w:r>
        <w:rPr>
          <w:rFonts w:asciiTheme="minorHAnsi" w:hAnsiTheme="minorHAnsi"/>
          <w:sz w:val="22"/>
          <w:szCs w:val="22"/>
        </w:rPr>
        <w:t xml:space="preserve">. Such a decision shall be adopted if the Controller believes that the Processor’s supervision of the sub-processor has not provided the Controller with satisfactory documents to establish that the processing conducted by the sub-processor complies with this Contract.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The Controller’s participation in the inspection of the sub-processor shall not change the fact that the Processor holds full responsibility for the sub-processor’s compliance with GDPR, the relevant EU law or the Slovenian law governing personal data protection and this Contract.</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rPr>
      </w:pPr>
      <w:r>
        <w:rPr>
          <w:rFonts w:asciiTheme="minorHAnsi" w:hAnsiTheme="minorHAnsi"/>
          <w:sz w:val="22"/>
          <w:szCs w:val="22"/>
        </w:rPr>
        <w:t>The costs of the Processor and sub-processor incurred in relation to a physical inspection or supervision of the sub-processor shall not borne by the Controller, irrespective of whether such an inspection was initiated or attended by the Controller.</w:t>
      </w:r>
    </w:p>
    <w:sectPr w:rsidR="005D2DD1" w:rsidRPr="00F2430A" w:rsidSect="00ED443A">
      <w:headerReference w:type="default" r:id="rId9"/>
      <w:footerReference w:type="default" r:id="rId10"/>
      <w:pgSz w:w="11906" w:h="16838"/>
      <w:pgMar w:top="1417" w:right="1274" w:bottom="993"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B8DC" w14:textId="77777777" w:rsidR="009C06A0" w:rsidRDefault="009C06A0" w:rsidP="002F2430">
      <w:r>
        <w:separator/>
      </w:r>
    </w:p>
  </w:endnote>
  <w:endnote w:type="continuationSeparator" w:id="0">
    <w:p w14:paraId="0F22019F" w14:textId="77777777" w:rsidR="009C06A0" w:rsidRDefault="009C06A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3819050A" w:rsidR="005571E7" w:rsidRPr="002F2430" w:rsidRDefault="005571E7" w:rsidP="002F2430">
            <w:pPr>
              <w:pStyle w:val="Noga"/>
              <w:pBdr>
                <w:top w:val="single" w:sz="4" w:space="1" w:color="auto"/>
              </w:pBdr>
              <w:rPr>
                <w:i/>
                <w:sz w:val="16"/>
                <w:szCs w:val="16"/>
              </w:rPr>
            </w:pPr>
            <w:r>
              <w:rPr>
                <w:i/>
                <w:sz w:val="16"/>
                <w:szCs w:val="16"/>
              </w:rPr>
              <w:t xml:space="preserve">ZZZS </w:t>
            </w:r>
            <w:r>
              <w:rPr>
                <w:i/>
                <w:sz w:val="16"/>
                <w:szCs w:val="16"/>
              </w:rPr>
              <w:tab/>
              <w:t xml:space="preserve">Page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9763DA">
              <w:rPr>
                <w:bCs/>
                <w:i/>
                <w:noProof/>
                <w:sz w:val="16"/>
                <w:szCs w:val="16"/>
              </w:rPr>
              <w:t>13</w:t>
            </w:r>
            <w:r w:rsidRPr="002F2430">
              <w:rPr>
                <w:bCs/>
                <w:i/>
                <w:sz w:val="16"/>
                <w:szCs w:val="16"/>
              </w:rPr>
              <w:fldChar w:fldCharType="end"/>
            </w:r>
            <w:r>
              <w:rPr>
                <w:i/>
                <w:sz w:val="16"/>
                <w:szCs w:val="16"/>
              </w:rPr>
              <w:t xml:space="preserve"> of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9763DA">
              <w:rPr>
                <w:bCs/>
                <w:i/>
                <w:noProof/>
                <w:sz w:val="16"/>
                <w:szCs w:val="16"/>
              </w:rPr>
              <w:t>13</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793D3" w14:textId="77777777" w:rsidR="009C06A0" w:rsidRDefault="009C06A0" w:rsidP="002F2430">
      <w:r>
        <w:separator/>
      </w:r>
    </w:p>
  </w:footnote>
  <w:footnote w:type="continuationSeparator" w:id="0">
    <w:p w14:paraId="0E3DD694" w14:textId="77777777" w:rsidR="009C06A0" w:rsidRDefault="009C06A0"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455E294" w:rsidR="005571E7" w:rsidRPr="002F2430" w:rsidRDefault="00845DE2" w:rsidP="000975DD">
    <w:pPr>
      <w:pStyle w:val="Glava"/>
      <w:pBdr>
        <w:bottom w:val="single" w:sz="4" w:space="1" w:color="auto"/>
      </w:pBdr>
      <w:tabs>
        <w:tab w:val="clear" w:pos="4536"/>
        <w:tab w:val="clear" w:pos="9072"/>
      </w:tabs>
      <w:rPr>
        <w:i/>
        <w:sz w:val="16"/>
        <w:szCs w:val="16"/>
        <w:u w:val="single"/>
      </w:rPr>
    </w:pPr>
    <w:r>
      <w:rPr>
        <w:i/>
        <w:sz w:val="16"/>
        <w:szCs w:val="16"/>
      </w:rPr>
      <w:t xml:space="preserve">Sample form V-11                                                                                           </w:t>
    </w:r>
    <w:r w:rsidR="00BB4D27">
      <w:rPr>
        <w:i/>
        <w:sz w:val="16"/>
        <w:szCs w:val="16"/>
      </w:rPr>
      <w:t xml:space="preserve">               </w:t>
    </w:r>
    <w:r>
      <w:rPr>
        <w:i/>
        <w:sz w:val="16"/>
        <w:szCs w:val="16"/>
      </w:rPr>
      <w:t xml:space="preserve">Personal Data Processing Contract – Model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57CA"/>
    <w:multiLevelType w:val="hybridMultilevel"/>
    <w:tmpl w:val="54FEF494"/>
    <w:lvl w:ilvl="0" w:tplc="AE4C3580">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DC2E4F"/>
    <w:multiLevelType w:val="hybridMultilevel"/>
    <w:tmpl w:val="ADBEC48A"/>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0E34DB5"/>
    <w:multiLevelType w:val="hybridMultilevel"/>
    <w:tmpl w:val="BA2A7A22"/>
    <w:lvl w:ilvl="0" w:tplc="CBC009B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8BC3F06"/>
    <w:multiLevelType w:val="hybridMultilevel"/>
    <w:tmpl w:val="FE328E8E"/>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C441C94"/>
    <w:multiLevelType w:val="hybridMultilevel"/>
    <w:tmpl w:val="15BC4F0A"/>
    <w:lvl w:ilvl="0" w:tplc="351847A8">
      <w:start w:val="3"/>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6B4220A4"/>
    <w:lvl w:ilvl="0" w:tplc="48B84448">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60551375">
    <w:abstractNumId w:val="13"/>
  </w:num>
  <w:num w:numId="2" w16cid:durableId="455031510">
    <w:abstractNumId w:val="22"/>
  </w:num>
  <w:num w:numId="3" w16cid:durableId="921643464">
    <w:abstractNumId w:val="4"/>
  </w:num>
  <w:num w:numId="4" w16cid:durableId="1753620557">
    <w:abstractNumId w:val="7"/>
  </w:num>
  <w:num w:numId="5" w16cid:durableId="1360816685">
    <w:abstractNumId w:val="9"/>
  </w:num>
  <w:num w:numId="6" w16cid:durableId="350644661">
    <w:abstractNumId w:val="16"/>
  </w:num>
  <w:num w:numId="7" w16cid:durableId="292442049">
    <w:abstractNumId w:val="17"/>
  </w:num>
  <w:num w:numId="8" w16cid:durableId="1177382915">
    <w:abstractNumId w:val="20"/>
  </w:num>
  <w:num w:numId="9" w16cid:durableId="236596857">
    <w:abstractNumId w:val="1"/>
  </w:num>
  <w:num w:numId="10" w16cid:durableId="1533835393">
    <w:abstractNumId w:val="23"/>
  </w:num>
  <w:num w:numId="11" w16cid:durableId="306327703">
    <w:abstractNumId w:val="19"/>
  </w:num>
  <w:num w:numId="12" w16cid:durableId="933199147">
    <w:abstractNumId w:val="12"/>
  </w:num>
  <w:num w:numId="13" w16cid:durableId="159663193">
    <w:abstractNumId w:val="5"/>
  </w:num>
  <w:num w:numId="14" w16cid:durableId="1343699711">
    <w:abstractNumId w:val="24"/>
  </w:num>
  <w:num w:numId="15" w16cid:durableId="2041009854">
    <w:abstractNumId w:val="25"/>
  </w:num>
  <w:num w:numId="16" w16cid:durableId="536891059">
    <w:abstractNumId w:val="2"/>
  </w:num>
  <w:num w:numId="17" w16cid:durableId="1963029315">
    <w:abstractNumId w:val="21"/>
  </w:num>
  <w:num w:numId="18" w16cid:durableId="1320692969">
    <w:abstractNumId w:val="8"/>
  </w:num>
  <w:num w:numId="19" w16cid:durableId="1529754695">
    <w:abstractNumId w:val="18"/>
  </w:num>
  <w:num w:numId="20" w16cid:durableId="290016187">
    <w:abstractNumId w:val="15"/>
  </w:num>
  <w:num w:numId="21" w16cid:durableId="678192513">
    <w:abstractNumId w:val="0"/>
  </w:num>
  <w:num w:numId="22" w16cid:durableId="1856728197">
    <w:abstractNumId w:val="10"/>
  </w:num>
  <w:num w:numId="23" w16cid:durableId="1652951757">
    <w:abstractNumId w:val="7"/>
  </w:num>
  <w:num w:numId="24" w16cid:durableId="164889738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2056"/>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6211"/>
    <w:rsid w:val="00116EE2"/>
    <w:rsid w:val="00117671"/>
    <w:rsid w:val="001213B3"/>
    <w:rsid w:val="0012142E"/>
    <w:rsid w:val="001220CB"/>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3A6"/>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1698"/>
    <w:rsid w:val="00392D56"/>
    <w:rsid w:val="00392F34"/>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68A3"/>
    <w:rsid w:val="003E78B2"/>
    <w:rsid w:val="003F0074"/>
    <w:rsid w:val="003F1BAD"/>
    <w:rsid w:val="003F2E4D"/>
    <w:rsid w:val="003F3228"/>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CBA"/>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4D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5DE2"/>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559E"/>
    <w:rsid w:val="0089712D"/>
    <w:rsid w:val="008973F0"/>
    <w:rsid w:val="00897AB2"/>
    <w:rsid w:val="008A0960"/>
    <w:rsid w:val="008A1044"/>
    <w:rsid w:val="008A1A83"/>
    <w:rsid w:val="008A33FA"/>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3C16"/>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3DA"/>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1901"/>
    <w:rsid w:val="009B3347"/>
    <w:rsid w:val="009B638D"/>
    <w:rsid w:val="009C06A0"/>
    <w:rsid w:val="009C0A35"/>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2DEF"/>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4D27"/>
    <w:rsid w:val="00BB51D0"/>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532"/>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32E4"/>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4DDB"/>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443A"/>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A65"/>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customStyle="1" w:styleId="Nerazreenaomemba3">
    <w:name w:val="Nerazrešena omemba3"/>
    <w:basedOn w:val="Privzetapisavaodstavka"/>
    <w:uiPriority w:val="99"/>
    <w:semiHidden/>
    <w:unhideWhenUsed/>
    <w:rsid w:val="0009586D"/>
    <w:rPr>
      <w:color w:val="605E5C"/>
      <w:shd w:val="clear" w:color="auto" w:fill="E1DFDD"/>
    </w:rPr>
  </w:style>
  <w:style w:type="character" w:customStyle="1" w:styleId="tabelaZnak">
    <w:name w:val="tabela Znak"/>
    <w:link w:val="tabela"/>
    <w:rsid w:val="00CA0532"/>
    <w:rPr>
      <w:rFonts w:ascii="Arial Narrow" w:hAnsi="Arial Narrow" w:cs="Arial"/>
      <w:sz w:val="18"/>
      <w:szCs w:val="24"/>
    </w:rPr>
  </w:style>
  <w:style w:type="paragraph" w:customStyle="1" w:styleId="tabela">
    <w:name w:val="tabela"/>
    <w:basedOn w:val="Navaden"/>
    <w:link w:val="tabelaZnak"/>
    <w:rsid w:val="00CA0532"/>
    <w:pPr>
      <w:autoSpaceDE w:val="0"/>
      <w:autoSpaceDN w:val="0"/>
      <w:adjustRightInd w:val="0"/>
      <w:spacing w:before="40" w:after="40" w:line="200" w:lineRule="exact"/>
    </w:pPr>
    <w:rPr>
      <w:rFonts w:ascii="Arial Narrow" w:eastAsiaTheme="minorHAnsi" w:hAnsi="Arial Narrow"/>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669030">
      <w:bodyDiv w:val="1"/>
      <w:marLeft w:val="0"/>
      <w:marRight w:val="0"/>
      <w:marTop w:val="0"/>
      <w:marBottom w:val="0"/>
      <w:divBdr>
        <w:top w:val="none" w:sz="0" w:space="0" w:color="auto"/>
        <w:left w:val="none" w:sz="0" w:space="0" w:color="auto"/>
        <w:bottom w:val="none" w:sz="0" w:space="0" w:color="auto"/>
        <w:right w:val="none" w:sz="0" w:space="0" w:color="auto"/>
      </w:divBdr>
    </w:div>
    <w:div w:id="1179005855">
      <w:bodyDiv w:val="1"/>
      <w:marLeft w:val="0"/>
      <w:marRight w:val="0"/>
      <w:marTop w:val="0"/>
      <w:marBottom w:val="0"/>
      <w:divBdr>
        <w:top w:val="none" w:sz="0" w:space="0" w:color="auto"/>
        <w:left w:val="none" w:sz="0" w:space="0" w:color="auto"/>
        <w:bottom w:val="none" w:sz="0" w:space="0" w:color="auto"/>
        <w:right w:val="none" w:sz="0" w:space="0" w:color="auto"/>
      </w:divBdr>
    </w:div>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6441A6-7DAE-4DCB-BCCC-E7B81FA6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4936</Words>
  <Characters>28136</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2021-08-30T08:27:00Z</cp:lastPrinted>
  <dcterms:created xsi:type="dcterms:W3CDTF">2023-05-19T12:35:00Z</dcterms:created>
  <dcterms:modified xsi:type="dcterms:W3CDTF">2023-09-19T11:16:00Z</dcterms:modified>
</cp:coreProperties>
</file>